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EB353" w14:textId="51725FFC" w:rsidR="00B5350D" w:rsidRPr="00F515DB" w:rsidRDefault="009271FC" w:rsidP="0081559F">
      <w:pPr>
        <w:ind w:firstLine="0"/>
        <w:jc w:val="center"/>
        <w:rPr>
          <w:b/>
          <w:color w:val="FF0000"/>
          <w:sz w:val="36"/>
        </w:rPr>
      </w:pPr>
      <w:r>
        <w:rPr>
          <w:b/>
          <w:color w:val="FF0000"/>
          <w:sz w:val="36"/>
        </w:rPr>
        <w:t xml:space="preserve">B.3 </w:t>
      </w:r>
      <w:r w:rsidR="0081559F" w:rsidRPr="00F515DB">
        <w:rPr>
          <w:b/>
          <w:color w:val="FF0000"/>
          <w:sz w:val="36"/>
        </w:rPr>
        <w:t>Protipožiarna bezpečnosť stavby</w:t>
      </w:r>
    </w:p>
    <w:p w14:paraId="3944061E" w14:textId="0CA06B62" w:rsidR="00EF08D4" w:rsidRDefault="0081559F" w:rsidP="00EF08D4">
      <w:pPr>
        <w:ind w:firstLine="0"/>
        <w:jc w:val="center"/>
      </w:pPr>
      <w:r w:rsidRPr="0081559F">
        <w:t>projektová dokumentácia</w:t>
      </w:r>
      <w:r w:rsidR="00E22C6A">
        <w:t xml:space="preserve"> pre </w:t>
      </w:r>
      <w:r w:rsidR="00EF08D4">
        <w:t>stavebné povolenie</w:t>
      </w:r>
    </w:p>
    <w:p w14:paraId="01EB4C21" w14:textId="77777777" w:rsidR="0081559F" w:rsidRDefault="0081559F" w:rsidP="0081559F">
      <w:pPr>
        <w:jc w:val="left"/>
      </w:pPr>
    </w:p>
    <w:p w14:paraId="3AD44775" w14:textId="77777777" w:rsidR="0081559F" w:rsidRDefault="0081559F" w:rsidP="0081559F">
      <w:pPr>
        <w:jc w:val="left"/>
      </w:pPr>
    </w:p>
    <w:p w14:paraId="7CC6398E" w14:textId="77777777" w:rsidR="0081559F" w:rsidRDefault="0081559F" w:rsidP="0081559F">
      <w:pPr>
        <w:jc w:val="left"/>
      </w:pPr>
    </w:p>
    <w:p w14:paraId="5B9AFC90" w14:textId="77777777" w:rsidR="0081559F" w:rsidRDefault="0081559F" w:rsidP="0081559F">
      <w:pPr>
        <w:jc w:val="left"/>
      </w:pPr>
    </w:p>
    <w:p w14:paraId="7108EBCD" w14:textId="77777777" w:rsidR="0081559F" w:rsidRDefault="0081559F" w:rsidP="0081559F">
      <w:pPr>
        <w:jc w:val="left"/>
      </w:pPr>
    </w:p>
    <w:p w14:paraId="7E4B0AEF" w14:textId="77777777" w:rsidR="0081559F" w:rsidRDefault="0081559F" w:rsidP="0081559F">
      <w:pPr>
        <w:jc w:val="left"/>
      </w:pPr>
    </w:p>
    <w:p w14:paraId="1FEF6F95" w14:textId="77777777" w:rsidR="0081559F" w:rsidRDefault="0081559F" w:rsidP="0081559F">
      <w:pPr>
        <w:jc w:val="left"/>
      </w:pPr>
    </w:p>
    <w:p w14:paraId="3F986B3D" w14:textId="77777777" w:rsidR="003369A2" w:rsidRDefault="003369A2" w:rsidP="0081559F">
      <w:pPr>
        <w:jc w:val="left"/>
      </w:pPr>
    </w:p>
    <w:p w14:paraId="5556E145" w14:textId="77777777" w:rsidR="003369A2" w:rsidRDefault="003369A2" w:rsidP="0081559F">
      <w:pPr>
        <w:jc w:val="left"/>
      </w:pPr>
    </w:p>
    <w:p w14:paraId="010CF34E" w14:textId="77777777" w:rsidR="003369A2" w:rsidRDefault="003369A2" w:rsidP="0081559F">
      <w:pPr>
        <w:jc w:val="left"/>
      </w:pPr>
    </w:p>
    <w:p w14:paraId="68DEA5A4" w14:textId="77777777" w:rsidR="003369A2" w:rsidRDefault="003369A2" w:rsidP="0081559F">
      <w:pPr>
        <w:jc w:val="left"/>
      </w:pPr>
    </w:p>
    <w:p w14:paraId="40856829" w14:textId="77777777" w:rsidR="0081559F" w:rsidRDefault="0081559F" w:rsidP="0081559F">
      <w:pPr>
        <w:jc w:val="left"/>
      </w:pPr>
    </w:p>
    <w:p w14:paraId="58F9BB32" w14:textId="77777777" w:rsidR="0081559F" w:rsidRPr="0081559F" w:rsidRDefault="0081559F" w:rsidP="0081559F">
      <w:pPr>
        <w:jc w:val="left"/>
      </w:pPr>
    </w:p>
    <w:p w14:paraId="7F8F3FE2" w14:textId="01F2F8A2" w:rsidR="00B5350D" w:rsidRDefault="0081559F" w:rsidP="009E06EE">
      <w:pPr>
        <w:tabs>
          <w:tab w:val="left" w:pos="1985"/>
        </w:tabs>
        <w:ind w:left="1985" w:hanging="1985"/>
        <w:jc w:val="left"/>
      </w:pPr>
      <w:r w:rsidRPr="0081559F">
        <w:rPr>
          <w:b/>
        </w:rPr>
        <w:t>Názov stavby:</w:t>
      </w:r>
      <w:r>
        <w:tab/>
      </w:r>
      <w:bookmarkStart w:id="0" w:name="_Hlk42335459"/>
      <w:bookmarkStart w:id="1" w:name="_Hlk73175005"/>
      <w:r w:rsidR="00E22C6A">
        <w:t xml:space="preserve">Zmena dokončenej stavby </w:t>
      </w:r>
      <w:bookmarkEnd w:id="0"/>
      <w:r w:rsidR="00E22C6A">
        <w:t>prístavbou a stavebnými úpravami</w:t>
      </w:r>
      <w:bookmarkEnd w:id="1"/>
      <w:r w:rsidR="00990744">
        <w:t>.</w:t>
      </w:r>
    </w:p>
    <w:p w14:paraId="575CBE1F" w14:textId="7C4824A5" w:rsidR="00574C14" w:rsidRPr="00E22C6A" w:rsidRDefault="00574C14" w:rsidP="009E06EE">
      <w:pPr>
        <w:tabs>
          <w:tab w:val="left" w:pos="1985"/>
        </w:tabs>
        <w:ind w:left="1985" w:hanging="1985"/>
        <w:jc w:val="left"/>
        <w:rPr>
          <w:bCs/>
        </w:rPr>
      </w:pPr>
      <w:r>
        <w:rPr>
          <w:b/>
        </w:rPr>
        <w:t>Miesto stavby:</w:t>
      </w:r>
      <w:r w:rsidRPr="00E22C6A">
        <w:rPr>
          <w:bCs/>
        </w:rPr>
        <w:tab/>
      </w:r>
      <w:proofErr w:type="spellStart"/>
      <w:r w:rsidR="00E22C6A" w:rsidRPr="00E22C6A">
        <w:rPr>
          <w:bCs/>
        </w:rPr>
        <w:t>katast</w:t>
      </w:r>
      <w:proofErr w:type="spellEnd"/>
      <w:r w:rsidR="00E22C6A" w:rsidRPr="00E22C6A">
        <w:rPr>
          <w:bCs/>
        </w:rPr>
        <w:t>. ú.:</w:t>
      </w:r>
      <w:r w:rsidR="00E22C6A">
        <w:rPr>
          <w:bCs/>
        </w:rPr>
        <w:t xml:space="preserve"> Nové Mesto nad Váhom, parc. č.: </w:t>
      </w:r>
      <w:r w:rsidR="0052446A">
        <w:rPr>
          <w:bCs/>
        </w:rPr>
        <w:t>2418/3, 2418/70, 2418/38, 2412/2, 2412/3, 2412/6</w:t>
      </w:r>
    </w:p>
    <w:p w14:paraId="1BF6833B" w14:textId="284B8059" w:rsidR="00B5350D" w:rsidRDefault="0081559F" w:rsidP="009E06EE">
      <w:pPr>
        <w:tabs>
          <w:tab w:val="left" w:pos="1985"/>
        </w:tabs>
        <w:ind w:left="1985" w:hanging="1985"/>
        <w:jc w:val="left"/>
      </w:pPr>
      <w:r w:rsidRPr="0081559F">
        <w:rPr>
          <w:b/>
        </w:rPr>
        <w:t>Investor:</w:t>
      </w:r>
      <w:r>
        <w:tab/>
      </w:r>
      <w:r w:rsidR="00E22C6A">
        <w:t xml:space="preserve">KOMPAVA </w:t>
      </w:r>
      <w:proofErr w:type="spellStart"/>
      <w:r w:rsidR="00E22C6A">
        <w:t>s.r.o</w:t>
      </w:r>
      <w:proofErr w:type="spellEnd"/>
      <w:r w:rsidR="00E22C6A">
        <w:t>., Piešťanská 1202/44, 915 01 Nové Mesto nad Váhom</w:t>
      </w:r>
    </w:p>
    <w:p w14:paraId="5B152B59" w14:textId="77777777" w:rsidR="0081559F" w:rsidRDefault="0081559F" w:rsidP="009E06EE">
      <w:pPr>
        <w:tabs>
          <w:tab w:val="left" w:pos="1985"/>
        </w:tabs>
        <w:ind w:left="1985" w:hanging="1985"/>
        <w:jc w:val="left"/>
      </w:pPr>
      <w:r w:rsidRPr="0081559F">
        <w:rPr>
          <w:b/>
        </w:rPr>
        <w:t>Časť:</w:t>
      </w:r>
      <w:r>
        <w:tab/>
        <w:t>Požiarna ochrana</w:t>
      </w:r>
    </w:p>
    <w:p w14:paraId="562CE905" w14:textId="767B7292" w:rsidR="0081559F" w:rsidRDefault="0081559F" w:rsidP="009E06EE">
      <w:pPr>
        <w:tabs>
          <w:tab w:val="left" w:pos="1985"/>
        </w:tabs>
        <w:ind w:left="1985" w:hanging="1985"/>
        <w:jc w:val="left"/>
      </w:pPr>
      <w:r w:rsidRPr="0081559F">
        <w:rPr>
          <w:b/>
        </w:rPr>
        <w:t>Stupeň:</w:t>
      </w:r>
      <w:r>
        <w:tab/>
      </w:r>
      <w:r w:rsidR="00243CF7">
        <w:t xml:space="preserve">Projekt </w:t>
      </w:r>
      <w:r w:rsidR="00E22C6A">
        <w:t xml:space="preserve">pre </w:t>
      </w:r>
      <w:r w:rsidR="006618CB">
        <w:t>stavebné povolenie</w:t>
      </w:r>
    </w:p>
    <w:p w14:paraId="13F4500B" w14:textId="77777777" w:rsidR="0049462B" w:rsidRDefault="0049462B" w:rsidP="009E06EE">
      <w:pPr>
        <w:tabs>
          <w:tab w:val="left" w:pos="1985"/>
        </w:tabs>
        <w:ind w:left="1985" w:hanging="1985"/>
        <w:jc w:val="left"/>
      </w:pPr>
      <w:r>
        <w:rPr>
          <w:b/>
        </w:rPr>
        <w:t>Vypracoval:</w:t>
      </w:r>
      <w:r>
        <w:tab/>
      </w:r>
      <w:r w:rsidRPr="0049462B">
        <w:t>Ing. Peter KAHAN, špecialista PO, A. Sládkoviča 2, 9015 01 Nové Mesto nad Váhom, tel.: 0904 966 658</w:t>
      </w:r>
    </w:p>
    <w:p w14:paraId="1EAF66B4" w14:textId="77777777" w:rsidR="00B5350D" w:rsidRDefault="00B5350D" w:rsidP="005B11B1"/>
    <w:p w14:paraId="4A03BD6A" w14:textId="77777777" w:rsidR="0081559F" w:rsidRDefault="0081559F" w:rsidP="005B11B1"/>
    <w:p w14:paraId="0C8663ED" w14:textId="77777777" w:rsidR="0081559F" w:rsidRDefault="0081559F" w:rsidP="005B11B1"/>
    <w:p w14:paraId="1AB43B77" w14:textId="77777777" w:rsidR="0081559F" w:rsidRDefault="0081559F" w:rsidP="005B11B1"/>
    <w:p w14:paraId="78CDB66E" w14:textId="40EBE6D4" w:rsidR="00243CF7" w:rsidRDefault="00243CF7" w:rsidP="005B11B1"/>
    <w:p w14:paraId="350325BD" w14:textId="77777777" w:rsidR="00243CF7" w:rsidRDefault="00243CF7" w:rsidP="005B11B1"/>
    <w:p w14:paraId="09ABCA7D" w14:textId="77777777" w:rsidR="0081559F" w:rsidRDefault="0081559F" w:rsidP="005B11B1"/>
    <w:p w14:paraId="1E83DF59" w14:textId="77777777" w:rsidR="0081559F" w:rsidRDefault="0081559F" w:rsidP="005B11B1"/>
    <w:p w14:paraId="441C2D2D" w14:textId="77777777" w:rsidR="0081559F" w:rsidRDefault="0081559F" w:rsidP="005B11B1"/>
    <w:p w14:paraId="07FDFB02" w14:textId="77777777" w:rsidR="0049462B" w:rsidRDefault="0049462B" w:rsidP="005B11B1"/>
    <w:p w14:paraId="35931F2B" w14:textId="77777777" w:rsidR="0081559F" w:rsidRDefault="0081559F" w:rsidP="005B11B1"/>
    <w:p w14:paraId="681F8B3C" w14:textId="77777777" w:rsidR="0081559F" w:rsidRDefault="0081559F" w:rsidP="005B11B1"/>
    <w:p w14:paraId="1D2D7C1A" w14:textId="3BE9ED51" w:rsidR="0081559F" w:rsidRPr="0081559F" w:rsidRDefault="004524B6" w:rsidP="004524B6">
      <w:pPr>
        <w:tabs>
          <w:tab w:val="center" w:pos="1560"/>
          <w:tab w:val="left" w:pos="4962"/>
          <w:tab w:val="center" w:pos="7655"/>
        </w:tabs>
        <w:spacing w:after="0"/>
      </w:pPr>
      <w:r>
        <w:tab/>
      </w:r>
      <w:r w:rsidR="006618CB">
        <w:t>Október</w:t>
      </w:r>
      <w:r w:rsidR="0009693A">
        <w:t xml:space="preserve"> </w:t>
      </w:r>
      <w:r w:rsidR="0081559F">
        <w:t>20</w:t>
      </w:r>
      <w:r w:rsidR="004804F5">
        <w:t>2</w:t>
      </w:r>
      <w:r w:rsidR="0009693A">
        <w:t>1</w:t>
      </w:r>
      <w:r w:rsidR="0081559F">
        <w:tab/>
      </w:r>
      <w:r w:rsidR="0081559F">
        <w:tab/>
      </w:r>
      <w:r w:rsidR="0081559F" w:rsidRPr="0081559F">
        <w:rPr>
          <w:u w:val="single"/>
        </w:rPr>
        <w:t>Ing. Peter KAHAN</w:t>
      </w:r>
    </w:p>
    <w:p w14:paraId="74FEBC39" w14:textId="2F014D92" w:rsidR="007119AC" w:rsidRDefault="004524B6" w:rsidP="004524B6">
      <w:pPr>
        <w:tabs>
          <w:tab w:val="center" w:pos="1560"/>
          <w:tab w:val="left" w:pos="4962"/>
          <w:tab w:val="center" w:pos="7655"/>
        </w:tabs>
        <w:spacing w:after="0"/>
      </w:pPr>
      <w:r>
        <w:tab/>
      </w:r>
      <w:r w:rsidR="004804F5">
        <w:tab/>
      </w:r>
      <w:r w:rsidR="0081559F">
        <w:tab/>
        <w:t>špecialista PO</w:t>
      </w:r>
    </w:p>
    <w:p w14:paraId="6B87BB2F" w14:textId="77777777" w:rsidR="00702C93" w:rsidRDefault="00702C93" w:rsidP="003369A2">
      <w:pPr>
        <w:tabs>
          <w:tab w:val="left" w:pos="4962"/>
          <w:tab w:val="center" w:pos="7655"/>
        </w:tabs>
      </w:pPr>
    </w:p>
    <w:p w14:paraId="5124EA3E" w14:textId="77777777" w:rsidR="00702C93" w:rsidRDefault="00702C93" w:rsidP="003369A2">
      <w:pPr>
        <w:tabs>
          <w:tab w:val="left" w:pos="4962"/>
          <w:tab w:val="center" w:pos="7655"/>
        </w:tabs>
      </w:pPr>
    </w:p>
    <w:p w14:paraId="103B2338" w14:textId="77777777" w:rsidR="002F2757" w:rsidRDefault="002F2757" w:rsidP="003369A2">
      <w:pPr>
        <w:tabs>
          <w:tab w:val="left" w:pos="4962"/>
          <w:tab w:val="center" w:pos="7655"/>
        </w:tabs>
      </w:pPr>
    </w:p>
    <w:p w14:paraId="47C2D4E3" w14:textId="77777777" w:rsidR="002F2757" w:rsidRDefault="002F2757" w:rsidP="003369A2">
      <w:pPr>
        <w:tabs>
          <w:tab w:val="left" w:pos="4962"/>
          <w:tab w:val="center" w:pos="7655"/>
        </w:tabs>
      </w:pPr>
    </w:p>
    <w:p w14:paraId="186DF57D" w14:textId="77777777" w:rsidR="002F2757" w:rsidRDefault="002F2757" w:rsidP="003369A2">
      <w:pPr>
        <w:tabs>
          <w:tab w:val="left" w:pos="4962"/>
          <w:tab w:val="center" w:pos="7655"/>
        </w:tabs>
      </w:pPr>
    </w:p>
    <w:p w14:paraId="4D6F7AE6" w14:textId="77777777" w:rsidR="002F2757" w:rsidRDefault="002F2757" w:rsidP="003369A2">
      <w:pPr>
        <w:tabs>
          <w:tab w:val="left" w:pos="4962"/>
          <w:tab w:val="center" w:pos="7655"/>
        </w:tabs>
      </w:pPr>
    </w:p>
    <w:p w14:paraId="48CAB620" w14:textId="77777777" w:rsidR="002F2757" w:rsidRDefault="002F2757" w:rsidP="003369A2">
      <w:pPr>
        <w:tabs>
          <w:tab w:val="left" w:pos="4962"/>
          <w:tab w:val="center" w:pos="7655"/>
        </w:tabs>
      </w:pPr>
    </w:p>
    <w:p w14:paraId="23B9CB09" w14:textId="77777777" w:rsidR="002F2757" w:rsidRDefault="002F2757" w:rsidP="003369A2">
      <w:pPr>
        <w:tabs>
          <w:tab w:val="left" w:pos="4962"/>
          <w:tab w:val="center" w:pos="7655"/>
        </w:tabs>
      </w:pPr>
    </w:p>
    <w:p w14:paraId="29AED0D8" w14:textId="77777777" w:rsidR="002F2757" w:rsidRDefault="002F2757" w:rsidP="003369A2">
      <w:pPr>
        <w:tabs>
          <w:tab w:val="left" w:pos="4962"/>
          <w:tab w:val="center" w:pos="7655"/>
        </w:tabs>
      </w:pPr>
    </w:p>
    <w:p w14:paraId="328EA744" w14:textId="77777777" w:rsidR="002F2757" w:rsidRDefault="002F2757" w:rsidP="003369A2">
      <w:pPr>
        <w:tabs>
          <w:tab w:val="left" w:pos="4962"/>
          <w:tab w:val="center" w:pos="7655"/>
        </w:tabs>
      </w:pPr>
    </w:p>
    <w:p w14:paraId="25B3A968" w14:textId="77777777" w:rsidR="002F2757" w:rsidRDefault="002F2757" w:rsidP="003369A2">
      <w:pPr>
        <w:tabs>
          <w:tab w:val="left" w:pos="4962"/>
          <w:tab w:val="center" w:pos="7655"/>
        </w:tabs>
      </w:pPr>
    </w:p>
    <w:p w14:paraId="7876BC1E" w14:textId="77777777" w:rsidR="002F2757" w:rsidRDefault="002F2757" w:rsidP="003369A2">
      <w:pPr>
        <w:tabs>
          <w:tab w:val="left" w:pos="4962"/>
          <w:tab w:val="center" w:pos="7655"/>
        </w:tabs>
      </w:pPr>
    </w:p>
    <w:p w14:paraId="7E1BB3B8" w14:textId="77777777" w:rsidR="002F2757" w:rsidRDefault="002F2757" w:rsidP="003369A2">
      <w:pPr>
        <w:tabs>
          <w:tab w:val="left" w:pos="4962"/>
          <w:tab w:val="center" w:pos="7655"/>
        </w:tabs>
      </w:pPr>
    </w:p>
    <w:p w14:paraId="07CA9E8C" w14:textId="77777777" w:rsidR="002F2757" w:rsidRDefault="002F2757" w:rsidP="003369A2">
      <w:pPr>
        <w:tabs>
          <w:tab w:val="left" w:pos="4962"/>
          <w:tab w:val="center" w:pos="7655"/>
        </w:tabs>
      </w:pPr>
    </w:p>
    <w:p w14:paraId="0331085A" w14:textId="77777777" w:rsidR="002F2757" w:rsidRDefault="002F2757" w:rsidP="003369A2">
      <w:pPr>
        <w:tabs>
          <w:tab w:val="left" w:pos="4962"/>
          <w:tab w:val="center" w:pos="7655"/>
        </w:tabs>
      </w:pPr>
    </w:p>
    <w:p w14:paraId="0B1A0D9C" w14:textId="77777777" w:rsidR="0049462B" w:rsidRDefault="0049462B" w:rsidP="003369A2">
      <w:pPr>
        <w:tabs>
          <w:tab w:val="left" w:pos="4962"/>
          <w:tab w:val="center" w:pos="7655"/>
        </w:tabs>
      </w:pPr>
    </w:p>
    <w:p w14:paraId="0188D3E6" w14:textId="77777777" w:rsidR="0049462B" w:rsidRDefault="0049462B" w:rsidP="003369A2">
      <w:pPr>
        <w:tabs>
          <w:tab w:val="left" w:pos="4962"/>
          <w:tab w:val="center" w:pos="7655"/>
        </w:tabs>
      </w:pPr>
    </w:p>
    <w:p w14:paraId="7935C7D4" w14:textId="77777777" w:rsidR="0049462B" w:rsidRDefault="0049462B" w:rsidP="003369A2">
      <w:pPr>
        <w:tabs>
          <w:tab w:val="left" w:pos="4962"/>
          <w:tab w:val="center" w:pos="7655"/>
        </w:tabs>
      </w:pPr>
    </w:p>
    <w:p w14:paraId="1F400430" w14:textId="77777777" w:rsidR="0049462B" w:rsidRDefault="0049462B" w:rsidP="003369A2">
      <w:pPr>
        <w:tabs>
          <w:tab w:val="left" w:pos="4962"/>
          <w:tab w:val="center" w:pos="7655"/>
        </w:tabs>
      </w:pPr>
    </w:p>
    <w:p w14:paraId="75ED5A69" w14:textId="77777777" w:rsidR="0049462B" w:rsidRDefault="0049462B" w:rsidP="003369A2">
      <w:pPr>
        <w:tabs>
          <w:tab w:val="left" w:pos="4962"/>
          <w:tab w:val="center" w:pos="7655"/>
        </w:tabs>
        <w:sectPr w:rsidR="0049462B">
          <w:footerReference w:type="default" r:id="rId8"/>
          <w:pgSz w:w="11906" w:h="16838"/>
          <w:pgMar w:top="1417" w:right="1417" w:bottom="1417" w:left="1417" w:header="708" w:footer="708" w:gutter="0"/>
          <w:cols w:space="708"/>
          <w:docGrid w:linePitch="360"/>
        </w:sectPr>
      </w:pPr>
    </w:p>
    <w:p w14:paraId="2DB25818" w14:textId="77777777" w:rsidR="003369A2" w:rsidRPr="003369A2" w:rsidRDefault="003369A2" w:rsidP="003369A2">
      <w:pPr>
        <w:pStyle w:val="Obsah1"/>
      </w:pPr>
      <w:r w:rsidRPr="003369A2">
        <w:lastRenderedPageBreak/>
        <w:t>OBSAH</w:t>
      </w:r>
    </w:p>
    <w:p w14:paraId="12749F1E" w14:textId="695E0A90" w:rsidR="006618CB" w:rsidRPr="006618CB" w:rsidRDefault="003369A2">
      <w:pPr>
        <w:pStyle w:val="Obsah1"/>
        <w:rPr>
          <w:rFonts w:asciiTheme="minorHAnsi" w:eastAsiaTheme="minorEastAsia" w:hAnsiTheme="minorHAnsi" w:cstheme="minorBidi"/>
          <w:b w:val="0"/>
          <w:bCs/>
          <w:noProof/>
          <w:sz w:val="22"/>
          <w:szCs w:val="22"/>
          <w:u w:val="none"/>
          <w:lang w:eastAsia="sk-SK"/>
        </w:rPr>
      </w:pPr>
      <w:r w:rsidRPr="00352412">
        <w:rPr>
          <w:b w:val="0"/>
          <w:i w:val="0"/>
          <w:sz w:val="22"/>
          <w:szCs w:val="22"/>
          <w:u w:val="none"/>
        </w:rPr>
        <w:fldChar w:fldCharType="begin"/>
      </w:r>
      <w:r w:rsidRPr="00352412">
        <w:rPr>
          <w:b w:val="0"/>
          <w:i w:val="0"/>
          <w:sz w:val="22"/>
          <w:szCs w:val="22"/>
          <w:u w:val="none"/>
        </w:rPr>
        <w:instrText xml:space="preserve"> TOC \o "1-1" \h \z \u </w:instrText>
      </w:r>
      <w:r w:rsidRPr="00352412">
        <w:rPr>
          <w:b w:val="0"/>
          <w:i w:val="0"/>
          <w:sz w:val="22"/>
          <w:szCs w:val="22"/>
          <w:u w:val="none"/>
        </w:rPr>
        <w:fldChar w:fldCharType="separate"/>
      </w:r>
      <w:hyperlink w:anchor="_Toc84754198" w:history="1">
        <w:r w:rsidR="006618CB" w:rsidRPr="006618CB">
          <w:rPr>
            <w:rStyle w:val="Hypertextovprepojenie"/>
            <w:b w:val="0"/>
            <w:bCs/>
            <w:noProof/>
            <w:sz w:val="22"/>
            <w:szCs w:val="22"/>
            <w:u w:val="none"/>
          </w:rPr>
          <w:t>1.</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Úvod</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_Toc84754198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2</w:t>
        </w:r>
        <w:r w:rsidR="006618CB" w:rsidRPr="006618CB">
          <w:rPr>
            <w:b w:val="0"/>
            <w:bCs/>
            <w:noProof/>
            <w:webHidden/>
            <w:sz w:val="22"/>
            <w:szCs w:val="22"/>
            <w:u w:val="none"/>
          </w:rPr>
          <w:fldChar w:fldCharType="end"/>
        </w:r>
      </w:hyperlink>
    </w:p>
    <w:p w14:paraId="1F08EC9C" w14:textId="32B32902" w:rsidR="006618CB" w:rsidRPr="006618CB" w:rsidRDefault="00F028E4">
      <w:pPr>
        <w:pStyle w:val="Obsah1"/>
        <w:rPr>
          <w:rFonts w:asciiTheme="minorHAnsi" w:eastAsiaTheme="minorEastAsia" w:hAnsiTheme="minorHAnsi" w:cstheme="minorBidi"/>
          <w:b w:val="0"/>
          <w:bCs/>
          <w:noProof/>
          <w:sz w:val="22"/>
          <w:szCs w:val="22"/>
          <w:u w:val="none"/>
          <w:lang w:eastAsia="sk-SK"/>
        </w:rPr>
      </w:pPr>
      <w:hyperlink w:anchor="_Toc84754199" w:history="1">
        <w:r w:rsidR="006618CB" w:rsidRPr="006618CB">
          <w:rPr>
            <w:rStyle w:val="Hypertextovprepojenie"/>
            <w:b w:val="0"/>
            <w:bCs/>
            <w:noProof/>
            <w:sz w:val="22"/>
            <w:szCs w:val="22"/>
            <w:u w:val="none"/>
          </w:rPr>
          <w:t>2.</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Základná charakteristika stavby</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_Toc84754199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3</w:t>
        </w:r>
        <w:r w:rsidR="006618CB" w:rsidRPr="006618CB">
          <w:rPr>
            <w:b w:val="0"/>
            <w:bCs/>
            <w:noProof/>
            <w:webHidden/>
            <w:sz w:val="22"/>
            <w:szCs w:val="22"/>
            <w:u w:val="none"/>
          </w:rPr>
          <w:fldChar w:fldCharType="end"/>
        </w:r>
      </w:hyperlink>
    </w:p>
    <w:p w14:paraId="3469E4AE" w14:textId="0E638101" w:rsidR="006618CB" w:rsidRPr="006618CB" w:rsidRDefault="00F028E4">
      <w:pPr>
        <w:pStyle w:val="Obsah1"/>
        <w:rPr>
          <w:rFonts w:asciiTheme="minorHAnsi" w:eastAsiaTheme="minorEastAsia" w:hAnsiTheme="minorHAnsi" w:cstheme="minorBidi"/>
          <w:b w:val="0"/>
          <w:bCs/>
          <w:noProof/>
          <w:sz w:val="22"/>
          <w:szCs w:val="22"/>
          <w:u w:val="none"/>
          <w:lang w:eastAsia="sk-SK"/>
        </w:rPr>
      </w:pPr>
      <w:hyperlink w:anchor="_Toc84754200" w:history="1">
        <w:r w:rsidR="006618CB" w:rsidRPr="006618CB">
          <w:rPr>
            <w:rStyle w:val="Hypertextovprepojenie"/>
            <w:b w:val="0"/>
            <w:bCs/>
            <w:noProof/>
            <w:sz w:val="22"/>
            <w:szCs w:val="22"/>
            <w:u w:val="none"/>
          </w:rPr>
          <w:t>3.</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Požiarne úseky, požiarne riziko, stupeň protipožiarn ej bezpečnosti</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_Toc84754200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4</w:t>
        </w:r>
        <w:r w:rsidR="006618CB" w:rsidRPr="006618CB">
          <w:rPr>
            <w:b w:val="0"/>
            <w:bCs/>
            <w:noProof/>
            <w:webHidden/>
            <w:sz w:val="22"/>
            <w:szCs w:val="22"/>
            <w:u w:val="none"/>
          </w:rPr>
          <w:fldChar w:fldCharType="end"/>
        </w:r>
      </w:hyperlink>
    </w:p>
    <w:p w14:paraId="5D76B00A" w14:textId="5AAFCDA7" w:rsidR="006618CB" w:rsidRPr="006618CB" w:rsidRDefault="00F028E4">
      <w:pPr>
        <w:pStyle w:val="Obsah1"/>
        <w:rPr>
          <w:rFonts w:asciiTheme="minorHAnsi" w:eastAsiaTheme="minorEastAsia" w:hAnsiTheme="minorHAnsi" w:cstheme="minorBidi"/>
          <w:b w:val="0"/>
          <w:bCs/>
          <w:noProof/>
          <w:sz w:val="22"/>
          <w:szCs w:val="22"/>
          <w:u w:val="none"/>
          <w:lang w:eastAsia="sk-SK"/>
        </w:rPr>
      </w:pPr>
      <w:hyperlink w:anchor="_Toc84754201" w:history="1">
        <w:r w:rsidR="006618CB" w:rsidRPr="006618CB">
          <w:rPr>
            <w:rStyle w:val="Hypertextovprepojenie"/>
            <w:b w:val="0"/>
            <w:bCs/>
            <w:noProof/>
            <w:sz w:val="22"/>
            <w:szCs w:val="22"/>
            <w:u w:val="none"/>
          </w:rPr>
          <w:t>4.</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Veľkosti požiarnych úsekov</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_Toc84754201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5</w:t>
        </w:r>
        <w:r w:rsidR="006618CB" w:rsidRPr="006618CB">
          <w:rPr>
            <w:b w:val="0"/>
            <w:bCs/>
            <w:noProof/>
            <w:webHidden/>
            <w:sz w:val="22"/>
            <w:szCs w:val="22"/>
            <w:u w:val="none"/>
          </w:rPr>
          <w:fldChar w:fldCharType="end"/>
        </w:r>
      </w:hyperlink>
    </w:p>
    <w:p w14:paraId="2D4C5EC1" w14:textId="0A2D0EC3" w:rsidR="006618CB" w:rsidRPr="006618CB" w:rsidRDefault="00F028E4">
      <w:pPr>
        <w:pStyle w:val="Obsah1"/>
        <w:rPr>
          <w:rFonts w:asciiTheme="minorHAnsi" w:eastAsiaTheme="minorEastAsia" w:hAnsiTheme="minorHAnsi" w:cstheme="minorBidi"/>
          <w:b w:val="0"/>
          <w:bCs/>
          <w:noProof/>
          <w:sz w:val="22"/>
          <w:szCs w:val="22"/>
          <w:u w:val="none"/>
          <w:lang w:eastAsia="sk-SK"/>
        </w:rPr>
      </w:pPr>
      <w:hyperlink w:anchor="_Toc84754202" w:history="1">
        <w:r w:rsidR="006618CB" w:rsidRPr="006618CB">
          <w:rPr>
            <w:rStyle w:val="Hypertextovprepojenie"/>
            <w:b w:val="0"/>
            <w:bCs/>
            <w:noProof/>
            <w:sz w:val="22"/>
            <w:szCs w:val="22"/>
            <w:u w:val="none"/>
          </w:rPr>
          <w:t>5.</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Stavebné konštrukcie</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_Toc84754202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5</w:t>
        </w:r>
        <w:r w:rsidR="006618CB" w:rsidRPr="006618CB">
          <w:rPr>
            <w:b w:val="0"/>
            <w:bCs/>
            <w:noProof/>
            <w:webHidden/>
            <w:sz w:val="22"/>
            <w:szCs w:val="22"/>
            <w:u w:val="none"/>
          </w:rPr>
          <w:fldChar w:fldCharType="end"/>
        </w:r>
      </w:hyperlink>
    </w:p>
    <w:p w14:paraId="65DBD3E6" w14:textId="6595E926" w:rsidR="006618CB" w:rsidRPr="006618CB" w:rsidRDefault="00F028E4">
      <w:pPr>
        <w:pStyle w:val="Obsah1"/>
        <w:rPr>
          <w:rFonts w:asciiTheme="minorHAnsi" w:eastAsiaTheme="minorEastAsia" w:hAnsiTheme="minorHAnsi" w:cstheme="minorBidi"/>
          <w:b w:val="0"/>
          <w:bCs/>
          <w:noProof/>
          <w:sz w:val="22"/>
          <w:szCs w:val="22"/>
          <w:u w:val="none"/>
          <w:lang w:eastAsia="sk-SK"/>
        </w:rPr>
      </w:pPr>
      <w:hyperlink w:anchor="_Toc84754203" w:history="1">
        <w:r w:rsidR="006618CB" w:rsidRPr="006618CB">
          <w:rPr>
            <w:rStyle w:val="Hypertextovprepojenie"/>
            <w:b w:val="0"/>
            <w:bCs/>
            <w:noProof/>
            <w:sz w:val="22"/>
            <w:szCs w:val="22"/>
            <w:u w:val="none"/>
          </w:rPr>
          <w:t>6.</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Únikové cesty</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_Toc84754203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7</w:t>
        </w:r>
        <w:r w:rsidR="006618CB" w:rsidRPr="006618CB">
          <w:rPr>
            <w:b w:val="0"/>
            <w:bCs/>
            <w:noProof/>
            <w:webHidden/>
            <w:sz w:val="22"/>
            <w:szCs w:val="22"/>
            <w:u w:val="none"/>
          </w:rPr>
          <w:fldChar w:fldCharType="end"/>
        </w:r>
      </w:hyperlink>
    </w:p>
    <w:p w14:paraId="3D5D0AD4" w14:textId="7881F882" w:rsidR="006618CB" w:rsidRPr="006618CB" w:rsidRDefault="00F028E4">
      <w:pPr>
        <w:pStyle w:val="Obsah1"/>
        <w:rPr>
          <w:rFonts w:asciiTheme="minorHAnsi" w:eastAsiaTheme="minorEastAsia" w:hAnsiTheme="minorHAnsi" w:cstheme="minorBidi"/>
          <w:b w:val="0"/>
          <w:bCs/>
          <w:noProof/>
          <w:sz w:val="22"/>
          <w:szCs w:val="22"/>
          <w:u w:val="none"/>
          <w:lang w:eastAsia="sk-SK"/>
        </w:rPr>
      </w:pPr>
      <w:hyperlink w:anchor="_Toc84754204" w:history="1">
        <w:r w:rsidR="006618CB" w:rsidRPr="006618CB">
          <w:rPr>
            <w:rStyle w:val="Hypertextovprepojenie"/>
            <w:b w:val="0"/>
            <w:bCs/>
            <w:noProof/>
            <w:sz w:val="22"/>
            <w:szCs w:val="22"/>
            <w:u w:val="none"/>
          </w:rPr>
          <w:t>7.</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Hasiace prístroje, požiarna voda a požiarno-technické zariadenia</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_Toc84754204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9</w:t>
        </w:r>
        <w:r w:rsidR="006618CB" w:rsidRPr="006618CB">
          <w:rPr>
            <w:b w:val="0"/>
            <w:bCs/>
            <w:noProof/>
            <w:webHidden/>
            <w:sz w:val="22"/>
            <w:szCs w:val="22"/>
            <w:u w:val="none"/>
          </w:rPr>
          <w:fldChar w:fldCharType="end"/>
        </w:r>
      </w:hyperlink>
    </w:p>
    <w:p w14:paraId="35752C8D" w14:textId="5EEB9BC3" w:rsidR="006618CB" w:rsidRPr="006618CB" w:rsidRDefault="00F028E4">
      <w:pPr>
        <w:pStyle w:val="Obsah1"/>
        <w:rPr>
          <w:rFonts w:asciiTheme="minorHAnsi" w:eastAsiaTheme="minorEastAsia" w:hAnsiTheme="minorHAnsi" w:cstheme="minorBidi"/>
          <w:b w:val="0"/>
          <w:bCs/>
          <w:noProof/>
          <w:sz w:val="22"/>
          <w:szCs w:val="22"/>
          <w:u w:val="none"/>
          <w:lang w:eastAsia="sk-SK"/>
        </w:rPr>
      </w:pPr>
      <w:hyperlink w:anchor="_Toc84754205" w:history="1">
        <w:r w:rsidR="006618CB" w:rsidRPr="006618CB">
          <w:rPr>
            <w:rStyle w:val="Hypertextovprepojenie"/>
            <w:b w:val="0"/>
            <w:bCs/>
            <w:noProof/>
            <w:sz w:val="22"/>
            <w:szCs w:val="22"/>
            <w:u w:val="none"/>
          </w:rPr>
          <w:t>8.</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Požiadavky na vlastnosti Elektrických zariadení, elektrických rozvodov a bleskozvod</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_Toc84754205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12</w:t>
        </w:r>
        <w:r w:rsidR="006618CB" w:rsidRPr="006618CB">
          <w:rPr>
            <w:b w:val="0"/>
            <w:bCs/>
            <w:noProof/>
            <w:webHidden/>
            <w:sz w:val="22"/>
            <w:szCs w:val="22"/>
            <w:u w:val="none"/>
          </w:rPr>
          <w:fldChar w:fldCharType="end"/>
        </w:r>
      </w:hyperlink>
    </w:p>
    <w:p w14:paraId="6B3AE647" w14:textId="590AD967" w:rsidR="006618CB" w:rsidRPr="006618CB" w:rsidRDefault="00F028E4">
      <w:pPr>
        <w:pStyle w:val="Obsah1"/>
        <w:rPr>
          <w:rFonts w:asciiTheme="minorHAnsi" w:eastAsiaTheme="minorEastAsia" w:hAnsiTheme="minorHAnsi" w:cstheme="minorBidi"/>
          <w:b w:val="0"/>
          <w:bCs/>
          <w:noProof/>
          <w:sz w:val="22"/>
          <w:szCs w:val="22"/>
          <w:u w:val="none"/>
          <w:lang w:eastAsia="sk-SK"/>
        </w:rPr>
      </w:pPr>
      <w:hyperlink w:anchor="_Toc84754206" w:history="1">
        <w:r w:rsidR="006618CB" w:rsidRPr="006618CB">
          <w:rPr>
            <w:rStyle w:val="Hypertextovprepojenie"/>
            <w:b w:val="0"/>
            <w:bCs/>
            <w:noProof/>
            <w:sz w:val="22"/>
            <w:szCs w:val="22"/>
            <w:u w:val="none"/>
          </w:rPr>
          <w:t>9.</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Odstupové vzdialenosti stavby – požiarne nebezpečný priestor</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_Toc84754206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14</w:t>
        </w:r>
        <w:r w:rsidR="006618CB" w:rsidRPr="006618CB">
          <w:rPr>
            <w:b w:val="0"/>
            <w:bCs/>
            <w:noProof/>
            <w:webHidden/>
            <w:sz w:val="22"/>
            <w:szCs w:val="22"/>
            <w:u w:val="none"/>
          </w:rPr>
          <w:fldChar w:fldCharType="end"/>
        </w:r>
      </w:hyperlink>
    </w:p>
    <w:p w14:paraId="4DA10F74" w14:textId="7C062376" w:rsidR="006618CB" w:rsidRPr="006618CB" w:rsidRDefault="00F028E4">
      <w:pPr>
        <w:pStyle w:val="Obsah1"/>
        <w:rPr>
          <w:rFonts w:asciiTheme="minorHAnsi" w:eastAsiaTheme="minorEastAsia" w:hAnsiTheme="minorHAnsi" w:cstheme="minorBidi"/>
          <w:b w:val="0"/>
          <w:bCs/>
          <w:noProof/>
          <w:sz w:val="22"/>
          <w:szCs w:val="22"/>
          <w:u w:val="none"/>
          <w:lang w:eastAsia="sk-SK"/>
        </w:rPr>
      </w:pPr>
      <w:hyperlink w:anchor="_Toc84754207" w:history="1">
        <w:r w:rsidR="006618CB" w:rsidRPr="006618CB">
          <w:rPr>
            <w:rStyle w:val="Hypertextovprepojenie"/>
            <w:b w:val="0"/>
            <w:bCs/>
            <w:noProof/>
            <w:sz w:val="22"/>
            <w:szCs w:val="22"/>
            <w:u w:val="none"/>
          </w:rPr>
          <w:t>10.</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Zariadenia na zásah</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_Toc84754207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15</w:t>
        </w:r>
        <w:r w:rsidR="006618CB" w:rsidRPr="006618CB">
          <w:rPr>
            <w:b w:val="0"/>
            <w:bCs/>
            <w:noProof/>
            <w:webHidden/>
            <w:sz w:val="22"/>
            <w:szCs w:val="22"/>
            <w:u w:val="none"/>
          </w:rPr>
          <w:fldChar w:fldCharType="end"/>
        </w:r>
      </w:hyperlink>
    </w:p>
    <w:p w14:paraId="36DAB114" w14:textId="0844F8CF" w:rsidR="006618CB" w:rsidRPr="006618CB" w:rsidRDefault="00F028E4">
      <w:pPr>
        <w:pStyle w:val="Obsah1"/>
        <w:rPr>
          <w:rFonts w:asciiTheme="minorHAnsi" w:eastAsiaTheme="minorEastAsia" w:hAnsiTheme="minorHAnsi" w:cstheme="minorBidi"/>
          <w:b w:val="0"/>
          <w:bCs/>
          <w:i w:val="0"/>
          <w:iCs/>
          <w:noProof/>
          <w:sz w:val="20"/>
          <w:szCs w:val="20"/>
          <w:u w:val="none"/>
          <w:lang w:eastAsia="sk-SK"/>
        </w:rPr>
      </w:pPr>
      <w:hyperlink w:anchor="_Toc84754208" w:history="1">
        <w:r w:rsidR="006618CB" w:rsidRPr="006618CB">
          <w:rPr>
            <w:rStyle w:val="Hypertextovprepojenie"/>
            <w:b w:val="0"/>
            <w:bCs/>
            <w:noProof/>
            <w:sz w:val="22"/>
            <w:szCs w:val="22"/>
            <w:u w:val="none"/>
          </w:rPr>
          <w:t>11.</w:t>
        </w:r>
        <w:r w:rsidR="006618CB" w:rsidRPr="006618CB">
          <w:rPr>
            <w:rFonts w:asciiTheme="minorHAnsi" w:eastAsiaTheme="minorEastAsia" w:hAnsiTheme="minorHAnsi" w:cstheme="minorBidi"/>
            <w:b w:val="0"/>
            <w:bCs/>
            <w:noProof/>
            <w:sz w:val="22"/>
            <w:szCs w:val="22"/>
            <w:u w:val="none"/>
            <w:lang w:eastAsia="sk-SK"/>
          </w:rPr>
          <w:tab/>
        </w:r>
        <w:r w:rsidR="006618CB" w:rsidRPr="006618CB">
          <w:rPr>
            <w:rStyle w:val="Hypertextovprepojenie"/>
            <w:b w:val="0"/>
            <w:bCs/>
            <w:noProof/>
            <w:sz w:val="22"/>
            <w:szCs w:val="22"/>
            <w:u w:val="none"/>
          </w:rPr>
          <w:t>Záver</w:t>
        </w:r>
        <w:r w:rsidR="006618CB" w:rsidRPr="006618CB">
          <w:rPr>
            <w:b w:val="0"/>
            <w:bCs/>
            <w:noProof/>
            <w:webHidden/>
            <w:sz w:val="22"/>
            <w:szCs w:val="22"/>
            <w:u w:val="none"/>
          </w:rPr>
          <w:tab/>
        </w:r>
        <w:r w:rsidR="006618CB" w:rsidRPr="006618CB">
          <w:rPr>
            <w:b w:val="0"/>
            <w:bCs/>
            <w:noProof/>
            <w:webHidden/>
            <w:sz w:val="22"/>
            <w:szCs w:val="22"/>
            <w:u w:val="none"/>
          </w:rPr>
          <w:fldChar w:fldCharType="begin"/>
        </w:r>
        <w:r w:rsidR="006618CB" w:rsidRPr="006618CB">
          <w:rPr>
            <w:b w:val="0"/>
            <w:bCs/>
            <w:noProof/>
            <w:webHidden/>
            <w:sz w:val="22"/>
            <w:szCs w:val="22"/>
            <w:u w:val="none"/>
          </w:rPr>
          <w:instrText xml:space="preserve"> PAGEREF _Toc84754208 \h </w:instrText>
        </w:r>
        <w:r w:rsidR="006618CB" w:rsidRPr="006618CB">
          <w:rPr>
            <w:b w:val="0"/>
            <w:bCs/>
            <w:noProof/>
            <w:webHidden/>
            <w:sz w:val="22"/>
            <w:szCs w:val="22"/>
            <w:u w:val="none"/>
          </w:rPr>
        </w:r>
        <w:r w:rsidR="006618CB" w:rsidRPr="006618CB">
          <w:rPr>
            <w:b w:val="0"/>
            <w:bCs/>
            <w:noProof/>
            <w:webHidden/>
            <w:sz w:val="22"/>
            <w:szCs w:val="22"/>
            <w:u w:val="none"/>
          </w:rPr>
          <w:fldChar w:fldCharType="separate"/>
        </w:r>
        <w:r w:rsidR="00901993">
          <w:rPr>
            <w:b w:val="0"/>
            <w:bCs/>
            <w:noProof/>
            <w:webHidden/>
            <w:sz w:val="22"/>
            <w:szCs w:val="22"/>
            <w:u w:val="none"/>
          </w:rPr>
          <w:t>16</w:t>
        </w:r>
        <w:r w:rsidR="006618CB" w:rsidRPr="006618CB">
          <w:rPr>
            <w:b w:val="0"/>
            <w:bCs/>
            <w:noProof/>
            <w:webHidden/>
            <w:sz w:val="22"/>
            <w:szCs w:val="22"/>
            <w:u w:val="none"/>
          </w:rPr>
          <w:fldChar w:fldCharType="end"/>
        </w:r>
      </w:hyperlink>
    </w:p>
    <w:p w14:paraId="3B2ACF2D" w14:textId="7EC8213B" w:rsidR="00046AC8" w:rsidRPr="00046AC8" w:rsidRDefault="003369A2" w:rsidP="007131CA">
      <w:pPr>
        <w:tabs>
          <w:tab w:val="right" w:leader="dot" w:pos="9072"/>
        </w:tabs>
        <w:ind w:right="283"/>
        <w:rPr>
          <w:b/>
          <w:i/>
          <w:szCs w:val="22"/>
          <w:u w:val="single"/>
        </w:rPr>
      </w:pPr>
      <w:r w:rsidRPr="00352412">
        <w:rPr>
          <w:szCs w:val="22"/>
        </w:rPr>
        <w:fldChar w:fldCharType="end"/>
      </w:r>
      <w:r w:rsidR="00046AC8" w:rsidRPr="00046AC8">
        <w:rPr>
          <w:b/>
          <w:i/>
          <w:sz w:val="32"/>
          <w:szCs w:val="22"/>
          <w:u w:val="single"/>
        </w:rPr>
        <w:t>Použité skratky</w:t>
      </w:r>
    </w:p>
    <w:p w14:paraId="745AD214" w14:textId="77777777" w:rsidR="00E0760D" w:rsidRDefault="00E0760D" w:rsidP="00046AC8">
      <w:pPr>
        <w:rPr>
          <w:szCs w:val="22"/>
        </w:rPr>
      </w:pPr>
      <w:r>
        <w:rPr>
          <w:szCs w:val="22"/>
        </w:rPr>
        <w:t xml:space="preserve">PBS </w:t>
      </w:r>
      <w:r>
        <w:rPr>
          <w:szCs w:val="22"/>
        </w:rPr>
        <w:tab/>
        <w:t xml:space="preserve">- </w:t>
      </w:r>
      <w:r w:rsidRPr="00E0760D">
        <w:rPr>
          <w:szCs w:val="22"/>
        </w:rPr>
        <w:t>protipožiarna bezpečnosť stavby</w:t>
      </w:r>
    </w:p>
    <w:p w14:paraId="5B3A3636" w14:textId="77777777" w:rsidR="00BE3A39" w:rsidRDefault="00BE3A39" w:rsidP="00046AC8">
      <w:pPr>
        <w:rPr>
          <w:szCs w:val="22"/>
        </w:rPr>
      </w:pPr>
      <w:r>
        <w:rPr>
          <w:szCs w:val="22"/>
        </w:rPr>
        <w:t xml:space="preserve">PO </w:t>
      </w:r>
      <w:r>
        <w:rPr>
          <w:szCs w:val="22"/>
        </w:rPr>
        <w:tab/>
        <w:t>- požiarna ochrana</w:t>
      </w:r>
    </w:p>
    <w:p w14:paraId="633E93A6" w14:textId="77777777" w:rsidR="00E0760D" w:rsidRDefault="00E0760D" w:rsidP="00046AC8">
      <w:pPr>
        <w:rPr>
          <w:szCs w:val="22"/>
        </w:rPr>
      </w:pPr>
      <w:r w:rsidRPr="00E0760D">
        <w:rPr>
          <w:szCs w:val="22"/>
        </w:rPr>
        <w:t xml:space="preserve">PD </w:t>
      </w:r>
      <w:r>
        <w:rPr>
          <w:szCs w:val="22"/>
        </w:rPr>
        <w:tab/>
      </w:r>
      <w:r w:rsidRPr="00E0760D">
        <w:rPr>
          <w:szCs w:val="22"/>
        </w:rPr>
        <w:t>– projektová dokumentácia</w:t>
      </w:r>
    </w:p>
    <w:p w14:paraId="72B345EE" w14:textId="77777777" w:rsidR="00B00432" w:rsidRDefault="00B00432" w:rsidP="00046AC8">
      <w:pPr>
        <w:rPr>
          <w:szCs w:val="22"/>
        </w:rPr>
      </w:pPr>
      <w:r>
        <w:rPr>
          <w:szCs w:val="22"/>
        </w:rPr>
        <w:t>PP</w:t>
      </w:r>
      <w:r>
        <w:rPr>
          <w:szCs w:val="22"/>
        </w:rPr>
        <w:tab/>
      </w:r>
      <w:r>
        <w:rPr>
          <w:szCs w:val="22"/>
        </w:rPr>
        <w:tab/>
        <w:t>- podzemné podlažie</w:t>
      </w:r>
    </w:p>
    <w:p w14:paraId="628EBA9D" w14:textId="77777777" w:rsidR="00B00432" w:rsidRDefault="00B00432" w:rsidP="00046AC8">
      <w:pPr>
        <w:rPr>
          <w:szCs w:val="22"/>
        </w:rPr>
      </w:pPr>
      <w:r>
        <w:rPr>
          <w:szCs w:val="22"/>
        </w:rPr>
        <w:t>NP</w:t>
      </w:r>
      <w:r>
        <w:rPr>
          <w:szCs w:val="22"/>
        </w:rPr>
        <w:tab/>
      </w:r>
      <w:r>
        <w:rPr>
          <w:szCs w:val="22"/>
        </w:rPr>
        <w:tab/>
        <w:t>- nadzemné podlažie</w:t>
      </w:r>
    </w:p>
    <w:p w14:paraId="1899FC51" w14:textId="77777777" w:rsidR="00046AC8" w:rsidRDefault="00E0760D" w:rsidP="00046AC8">
      <w:pPr>
        <w:rPr>
          <w:szCs w:val="22"/>
        </w:rPr>
      </w:pPr>
      <w:r>
        <w:rPr>
          <w:szCs w:val="22"/>
        </w:rPr>
        <w:t xml:space="preserve">EPS </w:t>
      </w:r>
      <w:r w:rsidR="00046AC8" w:rsidRPr="00046AC8">
        <w:rPr>
          <w:szCs w:val="22"/>
        </w:rPr>
        <w:tab/>
        <w:t>– elektrická požiarna signalizácia</w:t>
      </w:r>
    </w:p>
    <w:p w14:paraId="66717CC0" w14:textId="77777777" w:rsidR="00E0760D" w:rsidRDefault="00E0760D" w:rsidP="00046AC8">
      <w:pPr>
        <w:rPr>
          <w:szCs w:val="22"/>
        </w:rPr>
      </w:pPr>
      <w:proofErr w:type="spellStart"/>
      <w:r w:rsidRPr="00E0760D">
        <w:rPr>
          <w:szCs w:val="22"/>
        </w:rPr>
        <w:t>ZoDT</w:t>
      </w:r>
      <w:proofErr w:type="spellEnd"/>
      <w:r w:rsidRPr="00E0760D">
        <w:rPr>
          <w:szCs w:val="22"/>
        </w:rPr>
        <w:t xml:space="preserve"> </w:t>
      </w:r>
      <w:r>
        <w:rPr>
          <w:szCs w:val="22"/>
        </w:rPr>
        <w:tab/>
      </w:r>
      <w:r w:rsidRPr="00E0760D">
        <w:rPr>
          <w:szCs w:val="22"/>
        </w:rPr>
        <w:t>– zariadenie na odvod dymu a</w:t>
      </w:r>
      <w:r>
        <w:rPr>
          <w:szCs w:val="22"/>
        </w:rPr>
        <w:t> </w:t>
      </w:r>
      <w:r w:rsidRPr="00E0760D">
        <w:rPr>
          <w:szCs w:val="22"/>
        </w:rPr>
        <w:t>tepla</w:t>
      </w:r>
    </w:p>
    <w:p w14:paraId="2ACBBCF9" w14:textId="77777777" w:rsidR="00E0760D" w:rsidRDefault="00E0760D" w:rsidP="00046AC8">
      <w:pPr>
        <w:rPr>
          <w:szCs w:val="22"/>
        </w:rPr>
      </w:pPr>
      <w:r w:rsidRPr="00E0760D">
        <w:rPr>
          <w:szCs w:val="22"/>
        </w:rPr>
        <w:t xml:space="preserve">HSP </w:t>
      </w:r>
      <w:r>
        <w:rPr>
          <w:szCs w:val="22"/>
        </w:rPr>
        <w:tab/>
      </w:r>
      <w:r w:rsidRPr="00E0760D">
        <w:rPr>
          <w:szCs w:val="22"/>
        </w:rPr>
        <w:t>– hlasová signalizácia požiaru</w:t>
      </w:r>
    </w:p>
    <w:p w14:paraId="651D7386" w14:textId="77777777" w:rsidR="00E0760D" w:rsidRPr="00046AC8" w:rsidRDefault="00E0760D" w:rsidP="00046AC8">
      <w:pPr>
        <w:rPr>
          <w:szCs w:val="22"/>
        </w:rPr>
      </w:pPr>
      <w:r w:rsidRPr="00E0760D">
        <w:rPr>
          <w:szCs w:val="22"/>
        </w:rPr>
        <w:t xml:space="preserve">SHZ </w:t>
      </w:r>
      <w:r w:rsidRPr="00E0760D">
        <w:rPr>
          <w:szCs w:val="22"/>
        </w:rPr>
        <w:tab/>
        <w:t>– stabilné hasiace zariadenie</w:t>
      </w:r>
    </w:p>
    <w:p w14:paraId="35E5B811" w14:textId="77777777" w:rsidR="00046AC8" w:rsidRPr="00046AC8" w:rsidRDefault="00E0760D" w:rsidP="00046AC8">
      <w:pPr>
        <w:rPr>
          <w:szCs w:val="22"/>
        </w:rPr>
      </w:pPr>
      <w:r>
        <w:rPr>
          <w:szCs w:val="22"/>
        </w:rPr>
        <w:t>P</w:t>
      </w:r>
      <w:r w:rsidR="00046AC8" w:rsidRPr="00046AC8">
        <w:rPr>
          <w:szCs w:val="22"/>
        </w:rPr>
        <w:t>HP</w:t>
      </w:r>
      <w:r>
        <w:rPr>
          <w:szCs w:val="22"/>
        </w:rPr>
        <w:t xml:space="preserve"> </w:t>
      </w:r>
      <w:r w:rsidR="00046AC8" w:rsidRPr="00046AC8">
        <w:rPr>
          <w:szCs w:val="22"/>
        </w:rPr>
        <w:tab/>
        <w:t>–</w:t>
      </w:r>
      <w:r>
        <w:rPr>
          <w:szCs w:val="22"/>
        </w:rPr>
        <w:t xml:space="preserve"> prenosný</w:t>
      </w:r>
      <w:r w:rsidR="00046AC8" w:rsidRPr="00046AC8">
        <w:rPr>
          <w:szCs w:val="22"/>
        </w:rPr>
        <w:t xml:space="preserve"> hasiaci prístroj</w:t>
      </w:r>
    </w:p>
    <w:p w14:paraId="48D33C97" w14:textId="77777777" w:rsidR="00046AC8" w:rsidRDefault="00CA5785" w:rsidP="00046AC8">
      <w:pPr>
        <w:rPr>
          <w:szCs w:val="22"/>
        </w:rPr>
      </w:pPr>
      <w:r>
        <w:rPr>
          <w:szCs w:val="22"/>
        </w:rPr>
        <w:t>ČCH</w:t>
      </w:r>
      <w:r w:rsidR="00046AC8" w:rsidRPr="00046AC8">
        <w:rPr>
          <w:szCs w:val="22"/>
        </w:rPr>
        <w:t>ÚC</w:t>
      </w:r>
      <w:r w:rsidR="00E0760D">
        <w:rPr>
          <w:szCs w:val="22"/>
        </w:rPr>
        <w:t xml:space="preserve"> </w:t>
      </w:r>
      <w:r w:rsidR="00046AC8" w:rsidRPr="00046AC8">
        <w:rPr>
          <w:szCs w:val="22"/>
        </w:rPr>
        <w:tab/>
        <w:t xml:space="preserve">- </w:t>
      </w:r>
      <w:r>
        <w:rPr>
          <w:szCs w:val="22"/>
        </w:rPr>
        <w:t xml:space="preserve">čiastočne </w:t>
      </w:r>
      <w:r w:rsidR="00046AC8" w:rsidRPr="00046AC8">
        <w:rPr>
          <w:szCs w:val="22"/>
        </w:rPr>
        <w:t>chránená úniková cesta</w:t>
      </w:r>
    </w:p>
    <w:p w14:paraId="6AC85394" w14:textId="77777777" w:rsidR="00046AC8" w:rsidRPr="00046AC8" w:rsidRDefault="00046AC8" w:rsidP="00046AC8">
      <w:pPr>
        <w:rPr>
          <w:szCs w:val="22"/>
        </w:rPr>
      </w:pPr>
      <w:r w:rsidRPr="00046AC8">
        <w:rPr>
          <w:szCs w:val="22"/>
        </w:rPr>
        <w:t xml:space="preserve">SPB </w:t>
      </w:r>
      <w:r w:rsidRPr="00046AC8">
        <w:rPr>
          <w:szCs w:val="22"/>
        </w:rPr>
        <w:tab/>
        <w:t>– stupeň požiarnej bezpečnosti</w:t>
      </w:r>
    </w:p>
    <w:p w14:paraId="223B5618" w14:textId="77777777" w:rsidR="00046AC8" w:rsidRDefault="00046AC8" w:rsidP="00046AC8">
      <w:pPr>
        <w:rPr>
          <w:szCs w:val="22"/>
        </w:rPr>
      </w:pPr>
      <w:r w:rsidRPr="00046AC8">
        <w:rPr>
          <w:szCs w:val="22"/>
        </w:rPr>
        <w:t xml:space="preserve">VZT </w:t>
      </w:r>
      <w:r w:rsidRPr="00046AC8">
        <w:rPr>
          <w:szCs w:val="22"/>
        </w:rPr>
        <w:tab/>
        <w:t>– vzduchotechnický</w:t>
      </w:r>
    </w:p>
    <w:p w14:paraId="59629DF9" w14:textId="77777777" w:rsidR="00E0760D" w:rsidRDefault="00E0760D" w:rsidP="00046AC8">
      <w:pPr>
        <w:rPr>
          <w:szCs w:val="22"/>
        </w:rPr>
      </w:pPr>
      <w:r w:rsidRPr="00E0760D">
        <w:rPr>
          <w:szCs w:val="22"/>
        </w:rPr>
        <w:t xml:space="preserve">DN </w:t>
      </w:r>
      <w:r>
        <w:rPr>
          <w:szCs w:val="22"/>
        </w:rPr>
        <w:tab/>
      </w:r>
      <w:r w:rsidRPr="00E0760D">
        <w:rPr>
          <w:szCs w:val="22"/>
        </w:rPr>
        <w:t>– dimenzia vodovodného potrubia (priemer)</w:t>
      </w:r>
    </w:p>
    <w:p w14:paraId="37534FB2" w14:textId="77777777" w:rsidR="00C67427" w:rsidRDefault="00C67427" w:rsidP="00046AC8">
      <w:pPr>
        <w:rPr>
          <w:szCs w:val="22"/>
        </w:rPr>
      </w:pPr>
      <w:r w:rsidRPr="00C67427">
        <w:rPr>
          <w:szCs w:val="22"/>
        </w:rPr>
        <w:t xml:space="preserve">NKÚZ </w:t>
      </w:r>
      <w:r>
        <w:rPr>
          <w:szCs w:val="22"/>
        </w:rPr>
        <w:tab/>
      </w:r>
      <w:r w:rsidRPr="00C67427">
        <w:rPr>
          <w:szCs w:val="22"/>
        </w:rPr>
        <w:t>- nízko kapacitné ubytovacie zariadenie</w:t>
      </w:r>
    </w:p>
    <w:p w14:paraId="12252B45" w14:textId="77777777" w:rsidR="00DD3A00" w:rsidRDefault="00DD3A00" w:rsidP="00046AC8">
      <w:pPr>
        <w:rPr>
          <w:szCs w:val="22"/>
        </w:rPr>
      </w:pPr>
      <w:r>
        <w:rPr>
          <w:szCs w:val="22"/>
        </w:rPr>
        <w:t xml:space="preserve">TÚV </w:t>
      </w:r>
      <w:r>
        <w:rPr>
          <w:szCs w:val="22"/>
        </w:rPr>
        <w:tab/>
        <w:t>- teplá úžitková voda</w:t>
      </w:r>
    </w:p>
    <w:p w14:paraId="36F9B41C" w14:textId="77777777" w:rsidR="007119AC" w:rsidRPr="007119AC" w:rsidRDefault="007119AC" w:rsidP="00046AC8">
      <w:pPr>
        <w:rPr>
          <w:b/>
          <w:i/>
          <w:sz w:val="32"/>
          <w:szCs w:val="22"/>
          <w:u w:val="single"/>
        </w:rPr>
      </w:pPr>
      <w:r w:rsidRPr="007119AC">
        <w:rPr>
          <w:b/>
          <w:i/>
          <w:sz w:val="32"/>
          <w:szCs w:val="22"/>
          <w:u w:val="single"/>
        </w:rPr>
        <w:t>Prílohy</w:t>
      </w:r>
    </w:p>
    <w:p w14:paraId="247F58EF" w14:textId="7EF392DE" w:rsidR="007119AC" w:rsidRDefault="007119AC" w:rsidP="00B343A2">
      <w:pPr>
        <w:pStyle w:val="Odsekzoznamu"/>
        <w:numPr>
          <w:ilvl w:val="0"/>
          <w:numId w:val="12"/>
        </w:numPr>
        <w:rPr>
          <w:szCs w:val="22"/>
        </w:rPr>
      </w:pPr>
      <w:r w:rsidRPr="007119AC">
        <w:rPr>
          <w:szCs w:val="22"/>
        </w:rPr>
        <w:t>Výpočty</w:t>
      </w:r>
      <w:r w:rsidR="00156CA4">
        <w:rPr>
          <w:szCs w:val="22"/>
        </w:rPr>
        <w:t xml:space="preserve"> PBS</w:t>
      </w:r>
      <w:r>
        <w:rPr>
          <w:szCs w:val="22"/>
        </w:rPr>
        <w:t xml:space="preserve"> (počet strán: </w:t>
      </w:r>
      <w:r w:rsidR="00452C28">
        <w:rPr>
          <w:szCs w:val="22"/>
        </w:rPr>
        <w:t>6</w:t>
      </w:r>
      <w:r>
        <w:rPr>
          <w:szCs w:val="22"/>
        </w:rPr>
        <w:t>)</w:t>
      </w:r>
    </w:p>
    <w:p w14:paraId="44839C98" w14:textId="67CDA77A" w:rsidR="00E0760D" w:rsidRPr="00BE3A39" w:rsidRDefault="007119AC" w:rsidP="00B343A2">
      <w:pPr>
        <w:pStyle w:val="Odsekzoznamu"/>
        <w:numPr>
          <w:ilvl w:val="0"/>
          <w:numId w:val="12"/>
        </w:numPr>
        <w:spacing w:after="200" w:line="276" w:lineRule="auto"/>
        <w:jc w:val="left"/>
        <w:rPr>
          <w:szCs w:val="22"/>
        </w:rPr>
      </w:pPr>
      <w:r w:rsidRPr="00BE3A39">
        <w:rPr>
          <w:szCs w:val="22"/>
        </w:rPr>
        <w:t>Výkresová dokumentácia</w:t>
      </w:r>
      <w:r w:rsidR="00156CA4">
        <w:rPr>
          <w:szCs w:val="22"/>
        </w:rPr>
        <w:t xml:space="preserve"> PBS</w:t>
      </w:r>
      <w:r w:rsidRPr="00BE3A39">
        <w:rPr>
          <w:szCs w:val="22"/>
        </w:rPr>
        <w:t xml:space="preserve"> (1x </w:t>
      </w:r>
      <w:r w:rsidR="00352412">
        <w:rPr>
          <w:szCs w:val="22"/>
        </w:rPr>
        <w:t>S</w:t>
      </w:r>
      <w:r w:rsidRPr="00BE3A39">
        <w:rPr>
          <w:szCs w:val="22"/>
        </w:rPr>
        <w:t>ituácia</w:t>
      </w:r>
      <w:r w:rsidR="00352412">
        <w:rPr>
          <w:szCs w:val="22"/>
        </w:rPr>
        <w:t xml:space="preserve"> PBS</w:t>
      </w:r>
      <w:r w:rsidR="00452C28">
        <w:rPr>
          <w:szCs w:val="22"/>
        </w:rPr>
        <w:t>, 1x Pôdorys I.NP, 1x Pôdorys II.NP</w:t>
      </w:r>
      <w:r w:rsidRPr="00BE3A39">
        <w:rPr>
          <w:szCs w:val="22"/>
        </w:rPr>
        <w:t>)</w:t>
      </w:r>
      <w:r w:rsidR="00E0760D" w:rsidRPr="00BE3A39">
        <w:rPr>
          <w:szCs w:val="22"/>
        </w:rPr>
        <w:br w:type="page"/>
      </w:r>
    </w:p>
    <w:p w14:paraId="081B4FE9" w14:textId="77777777" w:rsidR="00C0463B" w:rsidRDefault="00D6004A" w:rsidP="00D6004A">
      <w:pPr>
        <w:pStyle w:val="Nadpis1"/>
      </w:pPr>
      <w:bookmarkStart w:id="2" w:name="_Toc478732732"/>
      <w:bookmarkStart w:id="3" w:name="_Toc84754198"/>
      <w:r>
        <w:lastRenderedPageBreak/>
        <w:t>Ú</w:t>
      </w:r>
      <w:r w:rsidR="005B11B1">
        <w:t>vod</w:t>
      </w:r>
      <w:bookmarkEnd w:id="2"/>
      <w:bookmarkEnd w:id="3"/>
    </w:p>
    <w:p w14:paraId="1AD54536" w14:textId="77777777" w:rsidR="005B11B1" w:rsidRDefault="005B11B1" w:rsidP="005B11B1">
      <w:pPr>
        <w:pStyle w:val="Nadpis2"/>
      </w:pPr>
      <w:bookmarkStart w:id="4" w:name="_Toc478732733"/>
      <w:r>
        <w:t>Predmet riešenia</w:t>
      </w:r>
      <w:bookmarkEnd w:id="4"/>
    </w:p>
    <w:p w14:paraId="66685379" w14:textId="3B4F5352" w:rsidR="00C32957" w:rsidRDefault="00C32957" w:rsidP="0049462B">
      <w:r>
        <w:t xml:space="preserve">Dokumentácia protipožiarnej bezpečnosti stavby je vypracovaná na základe </w:t>
      </w:r>
      <w:r w:rsidR="00243CF7">
        <w:t>dodanej stavebnej dokumentácie</w:t>
      </w:r>
      <w:r w:rsidR="00253C68">
        <w:t xml:space="preserve">, </w:t>
      </w:r>
      <w:r>
        <w:t>šetrenia na miesta a požiadaviek investora.</w:t>
      </w:r>
    </w:p>
    <w:p w14:paraId="02CCD880" w14:textId="5D5534EE" w:rsidR="00755737" w:rsidRDefault="00C32957" w:rsidP="0049462B">
      <w:r>
        <w:t xml:space="preserve">Predmetom riešenia PBS je posúdenie: </w:t>
      </w:r>
      <w:r w:rsidR="00611FE0" w:rsidRPr="00611FE0">
        <w:rPr>
          <w:b/>
        </w:rPr>
        <w:t>„</w:t>
      </w:r>
      <w:r w:rsidR="006C7574" w:rsidRPr="006C7574">
        <w:rPr>
          <w:b/>
        </w:rPr>
        <w:t>Zmen</w:t>
      </w:r>
      <w:r w:rsidR="006C7574">
        <w:rPr>
          <w:b/>
        </w:rPr>
        <w:t>y</w:t>
      </w:r>
      <w:r w:rsidR="006C7574" w:rsidRPr="006C7574">
        <w:rPr>
          <w:b/>
        </w:rPr>
        <w:t xml:space="preserve"> dokončenej stavby prístavbou a stavebnými úpravami</w:t>
      </w:r>
      <w:r w:rsidR="00611FE0" w:rsidRPr="00611FE0">
        <w:rPr>
          <w:b/>
        </w:rPr>
        <w:t>“</w:t>
      </w:r>
      <w:r w:rsidRPr="00C32957">
        <w:rPr>
          <w:bCs/>
        </w:rPr>
        <w:t xml:space="preserve">, ktorá sa nachádza </w:t>
      </w:r>
      <w:r>
        <w:rPr>
          <w:bCs/>
        </w:rPr>
        <w:t xml:space="preserve">na parcele č.: </w:t>
      </w:r>
      <w:r w:rsidR="006C7574">
        <w:rPr>
          <w:bCs/>
        </w:rPr>
        <w:t xml:space="preserve">2418/3, </w:t>
      </w:r>
      <w:r w:rsidR="00431287">
        <w:rPr>
          <w:bCs/>
        </w:rPr>
        <w:t xml:space="preserve">2418/70, </w:t>
      </w:r>
      <w:r w:rsidR="006C7574">
        <w:rPr>
          <w:bCs/>
        </w:rPr>
        <w:t xml:space="preserve">2418/38, </w:t>
      </w:r>
      <w:r w:rsidR="00431287">
        <w:rPr>
          <w:bCs/>
        </w:rPr>
        <w:t xml:space="preserve">2412/2, 2412/3, </w:t>
      </w:r>
      <w:r w:rsidR="006C7574">
        <w:rPr>
          <w:bCs/>
        </w:rPr>
        <w:t>2412/6</w:t>
      </w:r>
      <w:r w:rsidR="00243CF7">
        <w:rPr>
          <w:bCs/>
        </w:rPr>
        <w:t xml:space="preserve"> </w:t>
      </w:r>
      <w:r>
        <w:rPr>
          <w:bCs/>
        </w:rPr>
        <w:t>v</w:t>
      </w:r>
      <w:r w:rsidR="00243CF7">
        <w:rPr>
          <w:bCs/>
        </w:rPr>
        <w:t xml:space="preserve"> katastrálnom území </w:t>
      </w:r>
      <w:r w:rsidR="006C7574">
        <w:rPr>
          <w:bCs/>
        </w:rPr>
        <w:t>mesta Nové Mesto nad Váhom</w:t>
      </w:r>
      <w:r w:rsidR="00611FE0" w:rsidRPr="00611FE0">
        <w:t>.</w:t>
      </w:r>
      <w:r w:rsidR="00B96BD2">
        <w:t xml:space="preserve"> </w:t>
      </w:r>
    </w:p>
    <w:p w14:paraId="47DF38F8" w14:textId="77777777" w:rsidR="005B11B1" w:rsidRDefault="005B11B1" w:rsidP="005B11B1">
      <w:pPr>
        <w:pStyle w:val="Nadpis2"/>
      </w:pPr>
      <w:bookmarkStart w:id="5" w:name="_Toc478732734"/>
      <w:r w:rsidRPr="005B11B1">
        <w:t>Riešenie protipožiarnej bezpečnosti</w:t>
      </w:r>
      <w:bookmarkEnd w:id="5"/>
    </w:p>
    <w:p w14:paraId="59995554" w14:textId="56B2CD00" w:rsidR="00611FE0" w:rsidRDefault="00611FE0" w:rsidP="005B11B1">
      <w:r w:rsidRPr="00611FE0">
        <w:t>Posúdenie, resp. riešenie protipožiarnej bezpečnosti zapracované v projektovej dokumentácii predmetnej stavby je zrealizované v súlade s § 9 ods. 3 písm. a) zákona NR SR č. 314/2001 Z.z., o ochrane pred požiarmi v znení neskorších predpisov, ďalej v súlade s § 40</w:t>
      </w:r>
      <w:r w:rsidR="007A4093">
        <w:t>b</w:t>
      </w:r>
      <w:r w:rsidRPr="00611FE0">
        <w:t xml:space="preserve"> vyhl. MV SR č. 121/2002 Z.z., o požiarnej prevencii v znení neskorších predpisov a ďalších platných právnych predpisov a záväzných STN z oboru požiarnej ochrany.</w:t>
      </w:r>
      <w:r>
        <w:t xml:space="preserve"> </w:t>
      </w:r>
    </w:p>
    <w:p w14:paraId="6A6B60DD" w14:textId="77777777" w:rsidR="00611FE0" w:rsidRDefault="00216E74" w:rsidP="00611FE0">
      <w:r>
        <w:t>P</w:t>
      </w:r>
      <w:r w:rsidR="00611FE0">
        <w:t>osúdenie je vykonané najmä v zmysle:</w:t>
      </w:r>
    </w:p>
    <w:p w14:paraId="43FC3BB1" w14:textId="77777777" w:rsidR="00611FE0" w:rsidRDefault="00611FE0" w:rsidP="00B343A2">
      <w:pPr>
        <w:pStyle w:val="Odsekzoznamu"/>
        <w:numPr>
          <w:ilvl w:val="0"/>
          <w:numId w:val="2"/>
        </w:numPr>
      </w:pPr>
      <w:r>
        <w:t xml:space="preserve">vyhl. MV SR č. 94/2004 Z.z. v znení neskorších predpisov, ktorou sa ustanovujú technické požiadavky na protipožiarnu bezpečnosť pri výstavbe a pri užívaní stavieb </w:t>
      </w:r>
    </w:p>
    <w:p w14:paraId="3E8AC45A" w14:textId="77777777" w:rsidR="00611FE0" w:rsidRDefault="00611FE0" w:rsidP="00B343A2">
      <w:pPr>
        <w:pStyle w:val="Odsekzoznamu"/>
        <w:numPr>
          <w:ilvl w:val="0"/>
          <w:numId w:val="2"/>
        </w:numPr>
      </w:pPr>
      <w:r>
        <w:t>vyhl. MV SR č. 699/2004 Z.z., o zabezpečení stavieb vodou na hasenie požiarov</w:t>
      </w:r>
    </w:p>
    <w:p w14:paraId="23FF33E3" w14:textId="77777777" w:rsidR="00611FE0" w:rsidRDefault="00611FE0" w:rsidP="00B343A2">
      <w:pPr>
        <w:pStyle w:val="Odsekzoznamu"/>
        <w:numPr>
          <w:ilvl w:val="0"/>
          <w:numId w:val="2"/>
        </w:numPr>
      </w:pPr>
      <w:r>
        <w:t>vyhl. MV SR č. 401/2007 Z.z., ktorou sa ustanovujú technické podmienky a požiadavky protipožiarnej bezpečnosti pri inštalácii a prevádzkovaní palivových spotrebičov, elektrotepelných spotrebičov a zariadení ústredného vykurovania a pri výstavbe a používaní komínov a dymovodov</w:t>
      </w:r>
    </w:p>
    <w:p w14:paraId="10764A2F" w14:textId="77777777" w:rsidR="00611FE0" w:rsidRDefault="00611FE0" w:rsidP="00B343A2">
      <w:pPr>
        <w:pStyle w:val="Odsekzoznamu"/>
        <w:numPr>
          <w:ilvl w:val="0"/>
          <w:numId w:val="2"/>
        </w:numPr>
      </w:pPr>
      <w:r>
        <w:t>vyhl. MV SR č. 478/2008 Z.z., ktorou sa určujú vlastnosti požiarnych uzáverov, podmienky ich prevádzkovania a zabezpečenia ich pravidelnej kontroly</w:t>
      </w:r>
    </w:p>
    <w:p w14:paraId="750ED9CC" w14:textId="77777777" w:rsidR="00611FE0" w:rsidRDefault="00611FE0" w:rsidP="00B343A2">
      <w:pPr>
        <w:pStyle w:val="Odsekzoznamu"/>
        <w:numPr>
          <w:ilvl w:val="0"/>
          <w:numId w:val="2"/>
        </w:numPr>
      </w:pPr>
      <w:r>
        <w:t>STN 92 0201-1 Požiarna bezpečnosť stavieb. Spoločné ustanovenia. Časť 1: Požiarne riziko, veľkosť požiarneho úseku</w:t>
      </w:r>
    </w:p>
    <w:p w14:paraId="55C66A15" w14:textId="77777777" w:rsidR="00611FE0" w:rsidRDefault="00611FE0" w:rsidP="00B343A2">
      <w:pPr>
        <w:pStyle w:val="Odsekzoznamu"/>
        <w:numPr>
          <w:ilvl w:val="0"/>
          <w:numId w:val="2"/>
        </w:numPr>
      </w:pPr>
      <w:r>
        <w:t>STN 92 0201-2 Požiarna bezpečnosť stavieb. Spoločné ustanovenia. Stavebné konštrukcie</w:t>
      </w:r>
    </w:p>
    <w:p w14:paraId="37E094F3" w14:textId="77777777" w:rsidR="00611FE0" w:rsidRDefault="00611FE0" w:rsidP="00B343A2">
      <w:pPr>
        <w:pStyle w:val="Odsekzoznamu"/>
        <w:numPr>
          <w:ilvl w:val="0"/>
          <w:numId w:val="2"/>
        </w:numPr>
      </w:pPr>
      <w:r>
        <w:t>STN 92 0201-3 Požiarna bezpečnosť stavieb. Spoločné ustanovenia. Únikové cesty a evakuácia osôb</w:t>
      </w:r>
    </w:p>
    <w:p w14:paraId="3DBF08A4" w14:textId="77777777" w:rsidR="00611FE0" w:rsidRDefault="00611FE0" w:rsidP="00B343A2">
      <w:pPr>
        <w:pStyle w:val="Odsekzoznamu"/>
        <w:numPr>
          <w:ilvl w:val="0"/>
          <w:numId w:val="2"/>
        </w:numPr>
      </w:pPr>
      <w:r>
        <w:t>STN 92 0201-4 Požiarna bezpečnosť stavieb. Spoločné ustanovenia. Odstupové vzdialenosti</w:t>
      </w:r>
    </w:p>
    <w:p w14:paraId="64BB57AA" w14:textId="77777777" w:rsidR="00611FE0" w:rsidRDefault="00611FE0" w:rsidP="00B343A2">
      <w:pPr>
        <w:pStyle w:val="Odsekzoznamu"/>
        <w:numPr>
          <w:ilvl w:val="0"/>
          <w:numId w:val="2"/>
        </w:numPr>
      </w:pPr>
      <w:r>
        <w:t>STN 92 0202-1 Požiarna bezpečnosť stavieb. Vybavovanie stavieb hasiacimi prístrojmi</w:t>
      </w:r>
    </w:p>
    <w:p w14:paraId="021EF7AB" w14:textId="77777777" w:rsidR="00611FE0" w:rsidRDefault="00611FE0" w:rsidP="00B343A2">
      <w:pPr>
        <w:pStyle w:val="Odsekzoznamu"/>
        <w:numPr>
          <w:ilvl w:val="0"/>
          <w:numId w:val="2"/>
        </w:numPr>
      </w:pPr>
      <w:r>
        <w:t>STN 92 0203 Požiarna bezpečnosť stavieb. Trvalá dodávka elektrickej energie pri požiari</w:t>
      </w:r>
    </w:p>
    <w:p w14:paraId="76B3E4C6" w14:textId="77777777" w:rsidR="00611FE0" w:rsidRDefault="00611FE0" w:rsidP="00B343A2">
      <w:pPr>
        <w:pStyle w:val="Odsekzoznamu"/>
        <w:numPr>
          <w:ilvl w:val="0"/>
          <w:numId w:val="2"/>
        </w:numPr>
      </w:pPr>
      <w:r>
        <w:t xml:space="preserve">STN 92 0241 Požiarna bezpečnosť stavieb. Obsadenie stavieb osobami </w:t>
      </w:r>
    </w:p>
    <w:p w14:paraId="6E5C6C33" w14:textId="77777777" w:rsidR="00611FE0" w:rsidRDefault="00611FE0" w:rsidP="00B343A2">
      <w:pPr>
        <w:pStyle w:val="Odsekzoznamu"/>
        <w:numPr>
          <w:ilvl w:val="0"/>
          <w:numId w:val="2"/>
        </w:numPr>
      </w:pPr>
      <w:r>
        <w:t>STN 92 0400 Požiarna bezpečnosť stavieb. Zásobovanie vodou na hasenie požiarov</w:t>
      </w:r>
    </w:p>
    <w:p w14:paraId="6AAFCC7F" w14:textId="77777777" w:rsidR="005B11B1" w:rsidRDefault="00611FE0" w:rsidP="00611FE0">
      <w:r>
        <w:lastRenderedPageBreak/>
        <w:t>ako aj ďalších STN, EN a právnych predpisov riešiacich problematiku ochrany pred požiarmi.</w:t>
      </w:r>
    </w:p>
    <w:p w14:paraId="75451A98" w14:textId="77777777" w:rsidR="005B11B1" w:rsidRDefault="005B11B1" w:rsidP="005B11B1">
      <w:pPr>
        <w:pStyle w:val="Nadpis2"/>
      </w:pPr>
      <w:bookmarkStart w:id="6" w:name="_Toc478732735"/>
      <w:r>
        <w:t>Všeobecné požiadavky protipožiarnej bezpečnosti stavieb</w:t>
      </w:r>
      <w:bookmarkEnd w:id="6"/>
    </w:p>
    <w:p w14:paraId="771A4016" w14:textId="77777777" w:rsidR="00F54509" w:rsidRPr="00F54509" w:rsidRDefault="00F54509" w:rsidP="00F54509">
      <w:pPr>
        <w:rPr>
          <w:b/>
        </w:rPr>
      </w:pPr>
      <w:r w:rsidRPr="00F54509">
        <w:rPr>
          <w:b/>
        </w:rPr>
        <w:t>Projektová dokumentácia posudzovaného objektu  z hľadiska protipožiarnej bezpečnosti obsahuje najmä:</w:t>
      </w:r>
    </w:p>
    <w:p w14:paraId="45198A65" w14:textId="77777777" w:rsidR="00F54509" w:rsidRDefault="00F54509" w:rsidP="00B343A2">
      <w:pPr>
        <w:pStyle w:val="Odsekzoznamu"/>
        <w:numPr>
          <w:ilvl w:val="0"/>
          <w:numId w:val="3"/>
        </w:numPr>
      </w:pPr>
      <w:r>
        <w:t>členenie stavby na požiarne úseky,</w:t>
      </w:r>
    </w:p>
    <w:p w14:paraId="7FDF2F03" w14:textId="77777777" w:rsidR="00F54509" w:rsidRDefault="00F54509" w:rsidP="00B343A2">
      <w:pPr>
        <w:pStyle w:val="Odsekzoznamu"/>
        <w:numPr>
          <w:ilvl w:val="0"/>
          <w:numId w:val="3"/>
        </w:numPr>
      </w:pPr>
      <w:r>
        <w:t>určenie požiarneho rizika,</w:t>
      </w:r>
    </w:p>
    <w:p w14:paraId="301B7CA1" w14:textId="77777777" w:rsidR="00F54509" w:rsidRDefault="00F54509" w:rsidP="00B343A2">
      <w:pPr>
        <w:pStyle w:val="Odsekzoznamu"/>
        <w:numPr>
          <w:ilvl w:val="0"/>
          <w:numId w:val="3"/>
        </w:numPr>
      </w:pPr>
      <w:r>
        <w:t>určenie požiadaviek na konštrukcie stavby,</w:t>
      </w:r>
    </w:p>
    <w:p w14:paraId="2988EDC1" w14:textId="77777777" w:rsidR="00F54509" w:rsidRDefault="00F54509" w:rsidP="00B343A2">
      <w:pPr>
        <w:pStyle w:val="Odsekzoznamu"/>
        <w:numPr>
          <w:ilvl w:val="0"/>
          <w:numId w:val="3"/>
        </w:numPr>
      </w:pPr>
      <w:r>
        <w:t>zabezpečenie evakuácie osôb,</w:t>
      </w:r>
    </w:p>
    <w:p w14:paraId="0515C09C" w14:textId="77777777" w:rsidR="00F54509" w:rsidRDefault="00F54509" w:rsidP="00B343A2">
      <w:pPr>
        <w:pStyle w:val="Odsekzoznamu"/>
        <w:numPr>
          <w:ilvl w:val="0"/>
          <w:numId w:val="3"/>
        </w:numPr>
      </w:pPr>
      <w:r>
        <w:t>určenie požiadaviek na únikové cesty,</w:t>
      </w:r>
    </w:p>
    <w:p w14:paraId="2E8ADCB1" w14:textId="77777777" w:rsidR="00F54509" w:rsidRDefault="00F54509" w:rsidP="00B343A2">
      <w:pPr>
        <w:pStyle w:val="Odsekzoznamu"/>
        <w:numPr>
          <w:ilvl w:val="0"/>
          <w:numId w:val="3"/>
        </w:numPr>
      </w:pPr>
      <w:r>
        <w:t>určenie odstupových vzdialeností,</w:t>
      </w:r>
    </w:p>
    <w:p w14:paraId="204138BC" w14:textId="77777777" w:rsidR="00F54509" w:rsidRDefault="00F54509" w:rsidP="00B343A2">
      <w:pPr>
        <w:pStyle w:val="Odsekzoznamu"/>
        <w:numPr>
          <w:ilvl w:val="0"/>
          <w:numId w:val="3"/>
        </w:numPr>
      </w:pPr>
      <w:r>
        <w:t>určenie požiarno-bezpečnostných opatrení,</w:t>
      </w:r>
    </w:p>
    <w:p w14:paraId="012A5440" w14:textId="4260B63F" w:rsidR="00F54509" w:rsidRDefault="00F54509" w:rsidP="00B343A2">
      <w:pPr>
        <w:pStyle w:val="Odsekzoznamu"/>
        <w:numPr>
          <w:ilvl w:val="0"/>
          <w:numId w:val="3"/>
        </w:numPr>
      </w:pPr>
      <w:r>
        <w:t>určenie zariadení na zásah.</w:t>
      </w:r>
    </w:p>
    <w:p w14:paraId="3D0A6584" w14:textId="77777777" w:rsidR="006C7574" w:rsidRPr="006C7574" w:rsidRDefault="006C7574" w:rsidP="006C7574">
      <w:pPr>
        <w:rPr>
          <w:b/>
        </w:rPr>
      </w:pPr>
      <w:r w:rsidRPr="006C7574">
        <w:rPr>
          <w:b/>
        </w:rPr>
        <w:t>V územnom konaní sa v projektovej dokumentácii preveruje najmä</w:t>
      </w:r>
    </w:p>
    <w:p w14:paraId="3B57C487" w14:textId="476D3591" w:rsidR="006C7574" w:rsidRDefault="006C7574" w:rsidP="006C7574">
      <w:pPr>
        <w:pStyle w:val="Odsekzoznamu"/>
        <w:numPr>
          <w:ilvl w:val="0"/>
          <w:numId w:val="14"/>
        </w:numPr>
      </w:pPr>
      <w:r>
        <w:t>vhodnosť umiestnenia navrhovanej stavby od okolitej zástavby predovšetkým v závislosti od pravdepodobných odstupových vzdialeností a bezpečnostných vzdialeností od stavby,</w:t>
      </w:r>
    </w:p>
    <w:p w14:paraId="7E719BA6" w14:textId="5B59484E" w:rsidR="006C7574" w:rsidRDefault="006C7574" w:rsidP="006C7574">
      <w:pPr>
        <w:pStyle w:val="Odsekzoznamu"/>
        <w:numPr>
          <w:ilvl w:val="0"/>
          <w:numId w:val="14"/>
        </w:numPr>
      </w:pPr>
      <w:r>
        <w:t>určenie predbežného množstva vody na hasenie požiarov, možnosť a spôsob zabezpečenia stavby vodou na hasenie požiarov,</w:t>
      </w:r>
    </w:p>
    <w:p w14:paraId="63FAD201" w14:textId="7EC60891" w:rsidR="006C7574" w:rsidRDefault="006C7574" w:rsidP="006C7574">
      <w:pPr>
        <w:pStyle w:val="Odsekzoznamu"/>
        <w:numPr>
          <w:ilvl w:val="0"/>
          <w:numId w:val="14"/>
        </w:numPr>
      </w:pPr>
      <w:r>
        <w:t>zabezpečenie prístupových komunikácií a nástupných plôch na zásah hasičskou jednotkou,</w:t>
      </w:r>
    </w:p>
    <w:p w14:paraId="133C5B8B" w14:textId="6928828A" w:rsidR="006C7574" w:rsidRDefault="006C7574" w:rsidP="006C7574">
      <w:pPr>
        <w:pStyle w:val="Odsekzoznamu"/>
        <w:numPr>
          <w:ilvl w:val="0"/>
          <w:numId w:val="14"/>
        </w:numPr>
      </w:pPr>
      <w:r>
        <w:t>zakreslenie pravdepodobných odstupových vzdialeností, zdrojov vody a odberných miest, príjazdových komunikácií a nástupných plôch vo výkrese situácie stavby.</w:t>
      </w:r>
    </w:p>
    <w:p w14:paraId="4FEEC775" w14:textId="77777777" w:rsidR="00F54509" w:rsidRDefault="00F54509" w:rsidP="00F54509">
      <w:pPr>
        <w:pStyle w:val="Nadpis1"/>
      </w:pPr>
      <w:bookmarkStart w:id="7" w:name="_Toc478732736"/>
      <w:bookmarkStart w:id="8" w:name="_Toc84754199"/>
      <w:r>
        <w:t>Základná charakteristika stavby</w:t>
      </w:r>
      <w:bookmarkEnd w:id="7"/>
      <w:bookmarkEnd w:id="8"/>
    </w:p>
    <w:p w14:paraId="1666B3CA" w14:textId="77777777" w:rsidR="00F54509" w:rsidRPr="00226F6E" w:rsidRDefault="00F54509" w:rsidP="00F54509">
      <w:pPr>
        <w:pStyle w:val="Nadpis2"/>
      </w:pPr>
      <w:bookmarkStart w:id="9" w:name="_Toc478732737"/>
      <w:r w:rsidRPr="00226F6E">
        <w:t>Stavebno-technické riešenie stavby</w:t>
      </w:r>
      <w:bookmarkEnd w:id="9"/>
    </w:p>
    <w:p w14:paraId="1F61B598" w14:textId="6F369A66" w:rsidR="00FF1F85" w:rsidRDefault="00127A0F" w:rsidP="00127A0F">
      <w:r w:rsidRPr="00226F6E">
        <w:t>Navrhovaná stavba so zapracovanými zmenami existujúcej stavby prístavbou a stavebnými úpravami bude samostatne stojaca, staticky nezávislá. Riešená/navrhovaná stavba je 2-podlažná nepodpivničená s plochou strechou.</w:t>
      </w:r>
    </w:p>
    <w:p w14:paraId="1CCE33FE" w14:textId="1A9D454F" w:rsidR="00226F6E" w:rsidRPr="00226F6E" w:rsidRDefault="00226F6E" w:rsidP="00127A0F">
      <w:r>
        <w:t xml:space="preserve">Z konštrukčného hľadiska prístavba predstavuje dvojpodlažnú halovú stavbu oceľovej konštrukcie, opláštenú stenovými sendvičovými panelmi s jadrom z minerálnej vlny a skladanou strechou z trapézového plechu </w:t>
      </w:r>
      <w:r w:rsidR="00D7554D">
        <w:t>a minerálnej vlny</w:t>
      </w:r>
      <w:r>
        <w:t>.</w:t>
      </w:r>
    </w:p>
    <w:p w14:paraId="71F48E33" w14:textId="77777777" w:rsidR="00FF1F85" w:rsidRPr="00226F6E" w:rsidRDefault="00FF1F85" w:rsidP="00FF1F85">
      <w:r w:rsidRPr="00226F6E">
        <w:t>Di</w:t>
      </w:r>
      <w:r w:rsidR="00127A0F" w:rsidRPr="00226F6E">
        <w:t>spozične zahŕňa</w:t>
      </w:r>
      <w:r w:rsidRPr="00226F6E">
        <w:t>:</w:t>
      </w:r>
    </w:p>
    <w:p w14:paraId="6A387E39" w14:textId="2E8DAA41" w:rsidR="00FF1F85" w:rsidRPr="00226F6E" w:rsidRDefault="00FF1F85" w:rsidP="00FF1F85">
      <w:pPr>
        <w:pStyle w:val="Odsekzoznamu"/>
        <w:numPr>
          <w:ilvl w:val="0"/>
          <w:numId w:val="12"/>
        </w:numPr>
      </w:pPr>
      <w:r w:rsidRPr="00226F6E">
        <w:rPr>
          <w:b/>
          <w:bCs/>
        </w:rPr>
        <w:t>I.NP:</w:t>
      </w:r>
      <w:r w:rsidRPr="00226F6E">
        <w:t xml:space="preserve"> </w:t>
      </w:r>
      <w:r w:rsidR="00127A0F" w:rsidRPr="00226F6E">
        <w:t>vstupnú chodbu</w:t>
      </w:r>
      <w:r w:rsidR="007A4093" w:rsidRPr="00226F6E">
        <w:t>, schodisko</w:t>
      </w:r>
      <w:r w:rsidR="00127A0F" w:rsidRPr="00226F6E">
        <w:t xml:space="preserve">, </w:t>
      </w:r>
      <w:r w:rsidRPr="00226F6E">
        <w:t>obchod, šatne zamestnancov, kuchynku, výrobné priestory, expedičný sklad a sklad surovín.</w:t>
      </w:r>
    </w:p>
    <w:p w14:paraId="19F5991C" w14:textId="6F76420E" w:rsidR="00127A0F" w:rsidRPr="00226F6E" w:rsidRDefault="00FF1F85" w:rsidP="00FF1F85">
      <w:pPr>
        <w:pStyle w:val="Odsekzoznamu"/>
        <w:numPr>
          <w:ilvl w:val="0"/>
          <w:numId w:val="12"/>
        </w:numPr>
      </w:pPr>
      <w:r w:rsidRPr="00226F6E">
        <w:rPr>
          <w:b/>
          <w:bCs/>
        </w:rPr>
        <w:t>II.NP:</w:t>
      </w:r>
      <w:r w:rsidRPr="00226F6E">
        <w:t xml:space="preserve"> </w:t>
      </w:r>
      <w:r w:rsidR="007A4093" w:rsidRPr="00226F6E">
        <w:t>chodby</w:t>
      </w:r>
      <w:r w:rsidRPr="00226F6E">
        <w:t>, kanc</w:t>
      </w:r>
      <w:r w:rsidR="00127A0F" w:rsidRPr="00226F6E">
        <w:t>elári</w:t>
      </w:r>
      <w:r w:rsidR="00253C68" w:rsidRPr="00226F6E">
        <w:t>a</w:t>
      </w:r>
      <w:r w:rsidR="00127A0F" w:rsidRPr="00226F6E">
        <w:t xml:space="preserve">, </w:t>
      </w:r>
      <w:r w:rsidRPr="00226F6E">
        <w:t xml:space="preserve">výrobné priestory, </w:t>
      </w:r>
      <w:r w:rsidR="00127A0F" w:rsidRPr="00226F6E">
        <w:t>šat</w:t>
      </w:r>
      <w:r w:rsidRPr="00226F6E">
        <w:t>ne</w:t>
      </w:r>
      <w:r w:rsidR="00127A0F" w:rsidRPr="00226F6E">
        <w:t xml:space="preserve"> a soc. zázemi</w:t>
      </w:r>
      <w:r w:rsidRPr="00226F6E">
        <w:t xml:space="preserve">a pre </w:t>
      </w:r>
      <w:r w:rsidR="00127A0F" w:rsidRPr="00226F6E">
        <w:t>zamestnancov, sklad</w:t>
      </w:r>
      <w:r w:rsidRPr="00226F6E">
        <w:t xml:space="preserve"> obalov, sklad polotovarov, technickú miestnosť, </w:t>
      </w:r>
      <w:r w:rsidR="00253C68" w:rsidRPr="00226F6E">
        <w:t>kotolňa</w:t>
      </w:r>
      <w:r w:rsidR="00946BF1" w:rsidRPr="00226F6E">
        <w:t xml:space="preserve"> (do 100kw)</w:t>
      </w:r>
      <w:r w:rsidR="00127A0F" w:rsidRPr="00226F6E">
        <w:t>.</w:t>
      </w:r>
    </w:p>
    <w:p w14:paraId="73B62A46" w14:textId="5EF3673D" w:rsidR="008D749B" w:rsidRPr="00226F6E" w:rsidRDefault="008D749B" w:rsidP="00127A0F">
      <w:r w:rsidRPr="00226F6E">
        <w:t>Riešená s</w:t>
      </w:r>
      <w:r w:rsidR="00A36EAC" w:rsidRPr="00226F6E">
        <w:t>tavba vzhľadom na okolitú zástavbu je umiestnená tak, že</w:t>
      </w:r>
      <w:r w:rsidRPr="00226F6E">
        <w:t>:</w:t>
      </w:r>
    </w:p>
    <w:p w14:paraId="591D38D0" w14:textId="0BB615D6" w:rsidR="008D749B" w:rsidRPr="00226F6E" w:rsidRDefault="008D749B" w:rsidP="008D749B">
      <w:pPr>
        <w:pStyle w:val="Odsekzoznamu"/>
        <w:numPr>
          <w:ilvl w:val="0"/>
          <w:numId w:val="12"/>
        </w:numPr>
      </w:pPr>
      <w:r w:rsidRPr="00226F6E">
        <w:t xml:space="preserve">smerom na sever </w:t>
      </w:r>
      <w:r w:rsidR="00946BF1" w:rsidRPr="00226F6E">
        <w:t>je najbližšia stavba cca 8m</w:t>
      </w:r>
      <w:r w:rsidRPr="00226F6E">
        <w:t>,</w:t>
      </w:r>
    </w:p>
    <w:p w14:paraId="3EFDFB60" w14:textId="5548A5D0" w:rsidR="00A36EAC" w:rsidRPr="00226F6E" w:rsidRDefault="008D749B" w:rsidP="00290A5F">
      <w:pPr>
        <w:pStyle w:val="Odsekzoznamu"/>
        <w:numPr>
          <w:ilvl w:val="0"/>
          <w:numId w:val="12"/>
        </w:numPr>
      </w:pPr>
      <w:r w:rsidRPr="00226F6E">
        <w:t xml:space="preserve">smerom na východ je najbližšia stavba cca </w:t>
      </w:r>
      <w:r w:rsidR="00946BF1" w:rsidRPr="00226F6E">
        <w:t>25</w:t>
      </w:r>
      <w:r w:rsidRPr="00226F6E">
        <w:t>m,</w:t>
      </w:r>
    </w:p>
    <w:p w14:paraId="23796CE0" w14:textId="07BC49E2" w:rsidR="008D749B" w:rsidRPr="00226F6E" w:rsidRDefault="008D749B" w:rsidP="008D749B">
      <w:pPr>
        <w:pStyle w:val="Odsekzoznamu"/>
        <w:numPr>
          <w:ilvl w:val="0"/>
          <w:numId w:val="12"/>
        </w:numPr>
      </w:pPr>
      <w:r w:rsidRPr="00226F6E">
        <w:lastRenderedPageBreak/>
        <w:t xml:space="preserve">smerom na juh je najbližšia stavba cca </w:t>
      </w:r>
      <w:r w:rsidR="00946BF1" w:rsidRPr="00226F6E">
        <w:t>25</w:t>
      </w:r>
      <w:r w:rsidRPr="00226F6E">
        <w:t>m,</w:t>
      </w:r>
    </w:p>
    <w:p w14:paraId="36918D24" w14:textId="46E76521" w:rsidR="008D749B" w:rsidRPr="00226F6E" w:rsidRDefault="008D749B" w:rsidP="00290A5F">
      <w:pPr>
        <w:pStyle w:val="Odsekzoznamu"/>
        <w:numPr>
          <w:ilvl w:val="0"/>
          <w:numId w:val="12"/>
        </w:numPr>
      </w:pPr>
      <w:r w:rsidRPr="00226F6E">
        <w:t xml:space="preserve">smerom na západ </w:t>
      </w:r>
      <w:r w:rsidR="00946BF1" w:rsidRPr="00226F6E">
        <w:t>je najbližšia stavba cca 15m</w:t>
      </w:r>
      <w:r w:rsidRPr="00226F6E">
        <w:t>.</w:t>
      </w:r>
    </w:p>
    <w:p w14:paraId="418C810A" w14:textId="77777777" w:rsidR="00A45CDD" w:rsidRDefault="00A45CDD" w:rsidP="00A45CDD">
      <w:pPr>
        <w:pStyle w:val="Nadpis2"/>
      </w:pPr>
      <w:bookmarkStart w:id="10" w:name="_Toc478732738"/>
      <w:r>
        <w:t>Kategória stavby</w:t>
      </w:r>
      <w:bookmarkEnd w:id="10"/>
    </w:p>
    <w:p w14:paraId="463F2D68" w14:textId="77777777" w:rsidR="004E003A" w:rsidRDefault="00F74818" w:rsidP="00F74818">
      <w:r w:rsidRPr="00F74818">
        <w:t>Z hľadiska protipožiarnej bezpečnosti je stavba definovaná podľa §1 vyhlášky MV SR</w:t>
      </w:r>
      <w:r>
        <w:t xml:space="preserve"> č.94/2004 </w:t>
      </w:r>
      <w:r w:rsidRPr="00F74818">
        <w:t>ako</w:t>
      </w:r>
      <w:r w:rsidR="004E003A">
        <w:t>:</w:t>
      </w:r>
    </w:p>
    <w:p w14:paraId="00BDC148" w14:textId="77777777" w:rsidR="00A45CDD" w:rsidRPr="00F74818" w:rsidRDefault="004E003A" w:rsidP="004E003A">
      <w:pPr>
        <w:jc w:val="center"/>
      </w:pPr>
      <w:r>
        <w:rPr>
          <w:b/>
        </w:rPr>
        <w:t>V</w:t>
      </w:r>
      <w:r w:rsidR="00F74818" w:rsidRPr="00F74818">
        <w:rPr>
          <w:b/>
        </w:rPr>
        <w:t>ýrobná stavba</w:t>
      </w:r>
      <w:r w:rsidR="00B96BD2">
        <w:rPr>
          <w:b/>
        </w:rPr>
        <w:t>.</w:t>
      </w:r>
    </w:p>
    <w:p w14:paraId="0AAC9A1C" w14:textId="77777777" w:rsidR="00A45CDD" w:rsidRDefault="00A45CDD" w:rsidP="00A45CDD">
      <w:pPr>
        <w:pStyle w:val="Nadpis2"/>
      </w:pPr>
      <w:bookmarkStart w:id="11" w:name="_Toc478732739"/>
      <w:r>
        <w:t>Konštrukčný celok stavby</w:t>
      </w:r>
      <w:bookmarkEnd w:id="11"/>
    </w:p>
    <w:p w14:paraId="1AA0EB6F" w14:textId="77777777" w:rsidR="00F74818" w:rsidRDefault="00F74818" w:rsidP="00F74818">
      <w:r w:rsidRPr="00F74818">
        <w:t>Z hľadiska stavebných konštrukcií v zmysle protipožiarnej bezpečnosti je konštrukčný celok navrhovanej stavby možné</w:t>
      </w:r>
      <w:r>
        <w:t xml:space="preserve"> </w:t>
      </w:r>
      <w:r w:rsidRPr="00F74818">
        <w:t>definovať v súlade s §13 vyhl. MV S</w:t>
      </w:r>
      <w:r>
        <w:t>R č.94/2004 a STN 92 0201-2 ako:</w:t>
      </w:r>
    </w:p>
    <w:p w14:paraId="2A74B656" w14:textId="0E6569B7" w:rsidR="00F74818" w:rsidRPr="00F74818" w:rsidRDefault="00AF3F67" w:rsidP="00F74818">
      <w:pPr>
        <w:jc w:val="center"/>
        <w:rPr>
          <w:b/>
        </w:rPr>
      </w:pPr>
      <w:r>
        <w:rPr>
          <w:b/>
        </w:rPr>
        <w:t>Neh</w:t>
      </w:r>
      <w:r w:rsidR="00990744">
        <w:rPr>
          <w:b/>
        </w:rPr>
        <w:t>orľavý</w:t>
      </w:r>
      <w:r w:rsidR="00F74818" w:rsidRPr="00F74818">
        <w:rPr>
          <w:b/>
        </w:rPr>
        <w:t xml:space="preserve"> konštrukčný celok.</w:t>
      </w:r>
    </w:p>
    <w:p w14:paraId="5A83DB7E" w14:textId="77777777" w:rsidR="00A45CDD" w:rsidRDefault="00A45CDD" w:rsidP="00A45CDD">
      <w:pPr>
        <w:pStyle w:val="Nadpis2"/>
      </w:pPr>
      <w:bookmarkStart w:id="12" w:name="_Toc478732740"/>
      <w:r>
        <w:t>Požiarne podlažia a požiarna výška stavby</w:t>
      </w:r>
      <w:bookmarkEnd w:id="12"/>
    </w:p>
    <w:p w14:paraId="0F885598" w14:textId="77777777" w:rsidR="009267DE" w:rsidRDefault="009267DE" w:rsidP="009267DE">
      <w:r>
        <w:t xml:space="preserve">Riešená stavba má v nadväznosti </w:t>
      </w:r>
      <w:r w:rsidR="000B3AF8" w:rsidRPr="000B3AF8">
        <w:t>§ 5</w:t>
      </w:r>
      <w:r w:rsidR="000B3AF8">
        <w:t xml:space="preserve"> a § 7</w:t>
      </w:r>
      <w:r w:rsidR="000B3AF8" w:rsidRPr="000B3AF8">
        <w:t xml:space="preserve"> vyhl. MV SR č. 94/2004 Z.z. v znení neskorších predpisov</w:t>
      </w:r>
      <w:r w:rsidR="000B3AF8">
        <w:t>:</w:t>
      </w:r>
    </w:p>
    <w:p w14:paraId="7C4857B8" w14:textId="140B800B" w:rsidR="000B3AF8" w:rsidRPr="00C32907" w:rsidRDefault="00946BF1" w:rsidP="00B343A2">
      <w:pPr>
        <w:pStyle w:val="Odsekzoznamu"/>
        <w:numPr>
          <w:ilvl w:val="0"/>
          <w:numId w:val="4"/>
        </w:numPr>
        <w:rPr>
          <w:b/>
        </w:rPr>
      </w:pPr>
      <w:r>
        <w:rPr>
          <w:b/>
        </w:rPr>
        <w:t>2</w:t>
      </w:r>
      <w:r w:rsidR="000B3AF8" w:rsidRPr="00C32907">
        <w:rPr>
          <w:b/>
        </w:rPr>
        <w:t xml:space="preserve"> nadzemné požiarne podlaži</w:t>
      </w:r>
      <w:r>
        <w:rPr>
          <w:b/>
        </w:rPr>
        <w:t>a</w:t>
      </w:r>
      <w:r w:rsidR="00990744">
        <w:rPr>
          <w:b/>
        </w:rPr>
        <w:t>,</w:t>
      </w:r>
    </w:p>
    <w:p w14:paraId="7E5A3430" w14:textId="3FD77485" w:rsidR="009267DE" w:rsidRPr="00C32907" w:rsidRDefault="009267DE" w:rsidP="00B343A2">
      <w:pPr>
        <w:pStyle w:val="Odsekzoznamu"/>
        <w:numPr>
          <w:ilvl w:val="0"/>
          <w:numId w:val="4"/>
        </w:numPr>
        <w:rPr>
          <w:b/>
        </w:rPr>
      </w:pPr>
      <w:r w:rsidRPr="00C32907">
        <w:rPr>
          <w:b/>
        </w:rPr>
        <w:t xml:space="preserve">požiarnu výšku nadzemnej časti stavby </w:t>
      </w:r>
      <w:proofErr w:type="spellStart"/>
      <w:r w:rsidR="00F74818">
        <w:rPr>
          <w:b/>
        </w:rPr>
        <w:t>h</w:t>
      </w:r>
      <w:r w:rsidR="002F7EF7" w:rsidRPr="002F7EF7">
        <w:rPr>
          <w:b/>
          <w:vertAlign w:val="subscript"/>
        </w:rPr>
        <w:t>pn</w:t>
      </w:r>
      <w:proofErr w:type="spellEnd"/>
      <w:r w:rsidRPr="00C32907">
        <w:rPr>
          <w:b/>
        </w:rPr>
        <w:t xml:space="preserve"> = </w:t>
      </w:r>
      <w:r w:rsidR="00946BF1">
        <w:rPr>
          <w:b/>
        </w:rPr>
        <w:t>4,2</w:t>
      </w:r>
      <w:r w:rsidRPr="00C32907">
        <w:rPr>
          <w:b/>
        </w:rPr>
        <w:t>m.</w:t>
      </w:r>
    </w:p>
    <w:p w14:paraId="65910980" w14:textId="78F99958" w:rsidR="000B3AF8" w:rsidRDefault="000B3AF8" w:rsidP="00D6004A">
      <w:pPr>
        <w:pStyle w:val="Nadpis1"/>
      </w:pPr>
      <w:bookmarkStart w:id="13" w:name="_Toc478732741"/>
      <w:bookmarkStart w:id="14" w:name="_Toc84754200"/>
      <w:r w:rsidRPr="000B3AF8">
        <w:t>Požiarne úseky, požiarne riziko, stup</w:t>
      </w:r>
      <w:r w:rsidR="00D6004A">
        <w:t>eň</w:t>
      </w:r>
      <w:r w:rsidRPr="000B3AF8">
        <w:t xml:space="preserve"> </w:t>
      </w:r>
      <w:r w:rsidR="00D6004A">
        <w:t>proti</w:t>
      </w:r>
      <w:r w:rsidRPr="000B3AF8">
        <w:t>požiarn</w:t>
      </w:r>
      <w:r w:rsidR="004965E4">
        <w:t xml:space="preserve"> </w:t>
      </w:r>
      <w:r w:rsidRPr="000B3AF8">
        <w:t>ej bezpečnosti</w:t>
      </w:r>
      <w:bookmarkEnd w:id="13"/>
      <w:bookmarkEnd w:id="14"/>
    </w:p>
    <w:p w14:paraId="08265B48" w14:textId="77777777" w:rsidR="00F93E8C" w:rsidRDefault="00F93E8C" w:rsidP="00F93E8C">
      <w:pPr>
        <w:pStyle w:val="Nadpis2"/>
      </w:pPr>
      <w:bookmarkStart w:id="15" w:name="_Toc478732742"/>
      <w:r>
        <w:t>Požiarne úseky</w:t>
      </w:r>
      <w:bookmarkEnd w:id="15"/>
    </w:p>
    <w:p w14:paraId="42887C39" w14:textId="52C80FDD" w:rsidR="00F93E8C" w:rsidRDefault="00F93E8C" w:rsidP="00F93E8C">
      <w:r>
        <w:t xml:space="preserve">Stavba sa člení na požiarne úseky ak je to nevyhnutné z hľadiska medzných rozmerov (ak plocha požiarnych podlaží stavby presahuje dovolenú plochu </w:t>
      </w:r>
      <w:proofErr w:type="spellStart"/>
      <w:r>
        <w:t>pož</w:t>
      </w:r>
      <w:proofErr w:type="spellEnd"/>
      <w:r>
        <w:t xml:space="preserve">. úseku určenú podľa technickej normy a ak počet požiarnych podlaží stavby je väčší ako dovolený počet </w:t>
      </w:r>
      <w:proofErr w:type="spellStart"/>
      <w:r>
        <w:t>pož</w:t>
      </w:r>
      <w:proofErr w:type="spellEnd"/>
      <w:r>
        <w:t>. podlaží), ďalej z dôvodu zabezpečenia bezpečnej evakuácie osôb a hlavne ak je v nej umiestnený priestor uvedený v prílohe č.1 vyhlášky MV SR č.94/2004 Z.z. v znení neskorších predpisov, ako aj v prípade, že je nutné znížiť ekonomické riziko stavby ako aj celkové investičné náklady v ohľade na protipožiarne zabezpečenie stavby.</w:t>
      </w:r>
    </w:p>
    <w:p w14:paraId="091270D9" w14:textId="3B33F6A6" w:rsidR="00F93E8C" w:rsidRDefault="00EB2AF2" w:rsidP="00F93E8C">
      <w:pPr>
        <w:rPr>
          <w:b/>
        </w:rPr>
      </w:pPr>
      <w:r>
        <w:rPr>
          <w:b/>
        </w:rPr>
        <w:t>S</w:t>
      </w:r>
      <w:r w:rsidRPr="001C50BE">
        <w:rPr>
          <w:b/>
        </w:rPr>
        <w:t xml:space="preserve">tavba </w:t>
      </w:r>
      <w:r>
        <w:rPr>
          <w:b/>
        </w:rPr>
        <w:t>objektu bude rozdelená na požiarne úseky nasledovne</w:t>
      </w:r>
      <w:r w:rsidR="0051714A">
        <w:rPr>
          <w:b/>
        </w:rPr>
        <w:t>:</w:t>
      </w:r>
    </w:p>
    <w:p w14:paraId="237FFC04" w14:textId="7616E83D" w:rsidR="0051714A" w:rsidRPr="00946BF1" w:rsidRDefault="0049769B" w:rsidP="00B343A2">
      <w:pPr>
        <w:pStyle w:val="Odsekzoznamu"/>
        <w:numPr>
          <w:ilvl w:val="0"/>
          <w:numId w:val="4"/>
        </w:numPr>
        <w:rPr>
          <w:b/>
        </w:rPr>
      </w:pPr>
      <w:r>
        <w:t>N1.0</w:t>
      </w:r>
      <w:r w:rsidR="00A9064E">
        <w:t>1</w:t>
      </w:r>
      <w:r w:rsidR="00946BF1">
        <w:t>/N2</w:t>
      </w:r>
      <w:r w:rsidR="00A9064E">
        <w:t xml:space="preserve"> –</w:t>
      </w:r>
      <w:r>
        <w:t xml:space="preserve"> </w:t>
      </w:r>
      <w:r w:rsidR="00A9064E">
        <w:t xml:space="preserve">celý </w:t>
      </w:r>
      <w:r w:rsidR="00946BF1">
        <w:t xml:space="preserve">objekt (existujúci + prístavba) okrem </w:t>
      </w:r>
      <w:r w:rsidR="00253C68">
        <w:t xml:space="preserve">„Expedičný sklad“ (1.03), </w:t>
      </w:r>
      <w:r w:rsidR="00657D57">
        <w:t>„</w:t>
      </w:r>
      <w:r w:rsidR="00253C68">
        <w:t>S</w:t>
      </w:r>
      <w:r w:rsidR="00657D57">
        <w:t>klad surovín“ (1.04), „</w:t>
      </w:r>
      <w:r w:rsidR="00253C68">
        <w:t>P</w:t>
      </w:r>
      <w:r w:rsidR="00657D57">
        <w:t>lošina“ (1.05, 2.14) a „</w:t>
      </w:r>
      <w:r w:rsidR="00253C68">
        <w:t>S</w:t>
      </w:r>
      <w:r w:rsidR="00657D57">
        <w:t>klad obalov“ (2.13),</w:t>
      </w:r>
    </w:p>
    <w:p w14:paraId="644814FE" w14:textId="53D523AE" w:rsidR="00946BF1" w:rsidRPr="0049769B" w:rsidRDefault="00946BF1" w:rsidP="00B343A2">
      <w:pPr>
        <w:pStyle w:val="Odsekzoznamu"/>
        <w:numPr>
          <w:ilvl w:val="0"/>
          <w:numId w:val="4"/>
        </w:numPr>
        <w:rPr>
          <w:b/>
        </w:rPr>
      </w:pPr>
      <w:r>
        <w:t xml:space="preserve">N1.02/N2 - </w:t>
      </w:r>
      <w:r w:rsidR="00253C68">
        <w:t xml:space="preserve">„Expedičný sklad“ (1.03), </w:t>
      </w:r>
      <w:r w:rsidR="00657D57">
        <w:t>„</w:t>
      </w:r>
      <w:r w:rsidR="00253C68">
        <w:t>S</w:t>
      </w:r>
      <w:r w:rsidR="00657D57">
        <w:t>klad surovín“ (1.04), „</w:t>
      </w:r>
      <w:r w:rsidR="00253C68">
        <w:t>P</w:t>
      </w:r>
      <w:r w:rsidR="00657D57">
        <w:t>lošina“ (1.05, 2.14) a „</w:t>
      </w:r>
      <w:r w:rsidR="00253C68">
        <w:t>S</w:t>
      </w:r>
      <w:r w:rsidR="00657D57">
        <w:t>klad obalov“ (2.13).</w:t>
      </w:r>
    </w:p>
    <w:p w14:paraId="7FF3EE5B" w14:textId="77777777" w:rsidR="00F93E8C" w:rsidRDefault="001C50BE" w:rsidP="00B96BD2">
      <w:pPr>
        <w:pStyle w:val="Nadpis2"/>
      </w:pPr>
      <w:bookmarkStart w:id="16" w:name="_Toc478732743"/>
      <w:r>
        <w:t>Požiarne riziko</w:t>
      </w:r>
      <w:bookmarkEnd w:id="16"/>
      <w:r w:rsidR="00B96BD2">
        <w:t xml:space="preserve">, stupeň </w:t>
      </w:r>
      <w:r w:rsidR="00B96BD2" w:rsidRPr="00B96BD2">
        <w:t>protipožiarnej bezpečnosti</w:t>
      </w:r>
    </w:p>
    <w:p w14:paraId="4C0C0F25" w14:textId="77777777" w:rsidR="001C50BE" w:rsidRDefault="001C50BE" w:rsidP="00F93E8C">
      <w:r w:rsidRPr="001C50BE">
        <w:t>Výpočet požiarneho rizika bolo vykonané výpočtom podľa STN 92 0201-1 až 4</w:t>
      </w:r>
      <w:r w:rsidR="00A61055">
        <w:t xml:space="preserve"> a súvisiacich záväzných nariadení a STN.</w:t>
      </w:r>
    </w:p>
    <w:p w14:paraId="05ADE279" w14:textId="77777777" w:rsidR="00C32907" w:rsidRDefault="00C32907" w:rsidP="00C32907">
      <w:r>
        <w:t>Stupeň protipožiarnej bezpečnosti pre požiarn</w:t>
      </w:r>
      <w:r w:rsidR="004E003A">
        <w:t>y</w:t>
      </w:r>
      <w:r>
        <w:t xml:space="preserve"> úsek v</w:t>
      </w:r>
      <w:r w:rsidR="004E003A">
        <w:t>o</w:t>
      </w:r>
      <w:r>
        <w:t xml:space="preserve"> výrobnej stavbe bol stanoven</w:t>
      </w:r>
      <w:r w:rsidR="00A61FAD">
        <w:t>ý</w:t>
      </w:r>
      <w:r>
        <w:t xml:space="preserve"> podľa tab. </w:t>
      </w:r>
      <w:r w:rsidR="004E003A">
        <w:t>1</w:t>
      </w:r>
      <w:r>
        <w:t xml:space="preserve"> STN 920201-2 v závislosti od </w:t>
      </w:r>
      <w:r w:rsidR="004E003A">
        <w:t xml:space="preserve">počtu </w:t>
      </w:r>
      <w:r w:rsidR="004E003A">
        <w:lastRenderedPageBreak/>
        <w:t xml:space="preserve">podlaží a súčinu ekvivalentného </w:t>
      </w:r>
      <w:r w:rsidR="00972EFD">
        <w:t>času trvania požiaru a súčiniteľa bezpečnosti</w:t>
      </w:r>
      <w:r>
        <w:t>.</w:t>
      </w:r>
    </w:p>
    <w:tbl>
      <w:tblPr>
        <w:tblStyle w:val="Mriekatabuky"/>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9"/>
        <w:gridCol w:w="2372"/>
        <w:gridCol w:w="2250"/>
        <w:gridCol w:w="2647"/>
      </w:tblGrid>
      <w:tr w:rsidR="00972EFD" w:rsidRPr="003B5825" w14:paraId="0B887661" w14:textId="77777777" w:rsidTr="00972EFD">
        <w:trPr>
          <w:cantSplit/>
          <w:jc w:val="center"/>
        </w:trPr>
        <w:tc>
          <w:tcPr>
            <w:tcW w:w="1087" w:type="pct"/>
            <w:vAlign w:val="center"/>
          </w:tcPr>
          <w:p w14:paraId="7AD6023D" w14:textId="77777777" w:rsidR="00972EFD" w:rsidRDefault="00972EFD" w:rsidP="00F8631B">
            <w:pPr>
              <w:spacing w:after="0"/>
              <w:ind w:firstLine="0"/>
              <w:jc w:val="center"/>
              <w:rPr>
                <w:b/>
              </w:rPr>
            </w:pPr>
            <w:r>
              <w:rPr>
                <w:b/>
              </w:rPr>
              <w:t>Požiarny</w:t>
            </w:r>
          </w:p>
          <w:p w14:paraId="7F20C688" w14:textId="77777777" w:rsidR="00972EFD" w:rsidRPr="003B5825" w:rsidRDefault="00972EFD" w:rsidP="00F8631B">
            <w:pPr>
              <w:spacing w:after="0"/>
              <w:ind w:firstLine="0"/>
              <w:jc w:val="center"/>
              <w:rPr>
                <w:b/>
              </w:rPr>
            </w:pPr>
            <w:r>
              <w:rPr>
                <w:b/>
              </w:rPr>
              <w:t>úsek</w:t>
            </w:r>
          </w:p>
        </w:tc>
        <w:tc>
          <w:tcPr>
            <w:tcW w:w="1277" w:type="pct"/>
            <w:vAlign w:val="center"/>
          </w:tcPr>
          <w:p w14:paraId="276D50A9" w14:textId="77777777" w:rsidR="00972EFD" w:rsidRPr="003B5825" w:rsidRDefault="00972EFD" w:rsidP="003B5825">
            <w:pPr>
              <w:spacing w:after="0"/>
              <w:ind w:firstLine="0"/>
              <w:jc w:val="center"/>
              <w:rPr>
                <w:b/>
              </w:rPr>
            </w:pPr>
            <w:r>
              <w:rPr>
                <w:b/>
              </w:rPr>
              <w:t>Počet podlaží</w:t>
            </w:r>
          </w:p>
        </w:tc>
        <w:tc>
          <w:tcPr>
            <w:tcW w:w="1211" w:type="pct"/>
            <w:vAlign w:val="center"/>
          </w:tcPr>
          <w:p w14:paraId="27BC239C" w14:textId="77777777" w:rsidR="00972EFD" w:rsidRPr="003B5825" w:rsidRDefault="00F028E4" w:rsidP="003B5825">
            <w:pPr>
              <w:spacing w:after="0"/>
              <w:ind w:firstLine="0"/>
              <w:jc w:val="center"/>
              <w:rPr>
                <w:b/>
              </w:rPr>
            </w:pPr>
            <m:oMathPara>
              <m:oMath>
                <m:sSub>
                  <m:sSubPr>
                    <m:ctrlPr>
                      <w:rPr>
                        <w:rFonts w:ascii="Cambria Math" w:hAnsi="Cambria Math"/>
                        <w:b/>
                        <w:i/>
                      </w:rPr>
                    </m:ctrlPr>
                  </m:sSubPr>
                  <m:e>
                    <m:r>
                      <m:rPr>
                        <m:sty m:val="bi"/>
                      </m:rPr>
                      <w:rPr>
                        <w:rFonts w:ascii="Cambria Math" w:hAnsi="Cambria Math"/>
                      </w:rPr>
                      <m:t>τ</m:t>
                    </m:r>
                  </m:e>
                  <m:sub>
                    <m:r>
                      <m:rPr>
                        <m:sty m:val="bi"/>
                      </m:rPr>
                      <w:rPr>
                        <w:rFonts w:ascii="Cambria Math" w:hAnsi="Cambria Math"/>
                      </w:rPr>
                      <m:t>e</m:t>
                    </m:r>
                  </m:sub>
                </m:sSub>
                <m:r>
                  <m:rPr>
                    <m:sty m:val="bi"/>
                  </m:rPr>
                  <w:rPr>
                    <w:rFonts w:ascii="Cambria Math" w:hAnsi="Cambria Math"/>
                  </w:rPr>
                  <m:t xml:space="preserve"> x </m:t>
                </m:r>
                <m:sSub>
                  <m:sSubPr>
                    <m:ctrlPr>
                      <w:rPr>
                        <w:rFonts w:ascii="Cambria Math" w:hAnsi="Cambria Math"/>
                        <w:b/>
                        <w:i/>
                      </w:rPr>
                    </m:ctrlPr>
                  </m:sSubPr>
                  <m:e>
                    <m:r>
                      <m:rPr>
                        <m:sty m:val="bi"/>
                      </m:rPr>
                      <w:rPr>
                        <w:rFonts w:ascii="Cambria Math" w:hAnsi="Cambria Math"/>
                      </w:rPr>
                      <m:t>k</m:t>
                    </m:r>
                  </m:e>
                  <m:sub>
                    <m:r>
                      <m:rPr>
                        <m:sty m:val="bi"/>
                      </m:rPr>
                      <w:rPr>
                        <w:rFonts w:ascii="Cambria Math" w:hAnsi="Cambria Math"/>
                      </w:rPr>
                      <m:t>8</m:t>
                    </m:r>
                  </m:sub>
                </m:sSub>
              </m:oMath>
            </m:oMathPara>
          </w:p>
        </w:tc>
        <w:tc>
          <w:tcPr>
            <w:tcW w:w="1425" w:type="pct"/>
            <w:vAlign w:val="center"/>
          </w:tcPr>
          <w:p w14:paraId="77AEE4B2" w14:textId="77777777" w:rsidR="00972EFD" w:rsidRPr="003B5825" w:rsidRDefault="00972EFD" w:rsidP="00F8631B">
            <w:pPr>
              <w:spacing w:after="0"/>
              <w:ind w:firstLine="0"/>
              <w:jc w:val="center"/>
              <w:rPr>
                <w:b/>
              </w:rPr>
            </w:pPr>
            <w:r>
              <w:rPr>
                <w:b/>
              </w:rPr>
              <w:t>Stupeň protipožiarnej bezpečnosti</w:t>
            </w:r>
          </w:p>
        </w:tc>
      </w:tr>
      <w:tr w:rsidR="00972EFD" w:rsidRPr="003B5825" w14:paraId="2CF68AFF" w14:textId="77777777" w:rsidTr="00972EFD">
        <w:trPr>
          <w:cantSplit/>
          <w:trHeight w:val="515"/>
          <w:jc w:val="center"/>
        </w:trPr>
        <w:tc>
          <w:tcPr>
            <w:tcW w:w="1087" w:type="pct"/>
            <w:vAlign w:val="center"/>
          </w:tcPr>
          <w:p w14:paraId="0D322881" w14:textId="78C1D50C" w:rsidR="00972EFD" w:rsidRDefault="00972EFD" w:rsidP="00F8631B">
            <w:pPr>
              <w:spacing w:after="0"/>
              <w:ind w:firstLine="0"/>
              <w:jc w:val="center"/>
            </w:pPr>
            <w:r>
              <w:t>N1.01</w:t>
            </w:r>
            <w:r w:rsidR="00657D57">
              <w:t>/N2</w:t>
            </w:r>
          </w:p>
        </w:tc>
        <w:tc>
          <w:tcPr>
            <w:tcW w:w="1277" w:type="pct"/>
            <w:vAlign w:val="center"/>
          </w:tcPr>
          <w:p w14:paraId="5848985B" w14:textId="77777777" w:rsidR="00972EFD" w:rsidRPr="003B5825" w:rsidRDefault="00972EFD" w:rsidP="00B00432">
            <w:pPr>
              <w:spacing w:after="0"/>
              <w:ind w:firstLine="0"/>
              <w:jc w:val="center"/>
            </w:pPr>
            <w:r>
              <w:t>Do dvoch</w:t>
            </w:r>
          </w:p>
        </w:tc>
        <w:tc>
          <w:tcPr>
            <w:tcW w:w="1211" w:type="pct"/>
            <w:vAlign w:val="center"/>
          </w:tcPr>
          <w:p w14:paraId="7409BD70" w14:textId="4909B5A4" w:rsidR="00972EFD" w:rsidRPr="003B5825" w:rsidRDefault="005547CF" w:rsidP="00B2465D">
            <w:pPr>
              <w:spacing w:after="0"/>
              <w:ind w:firstLine="0"/>
              <w:jc w:val="center"/>
            </w:pPr>
            <w:r>
              <w:t>39,480</w:t>
            </w:r>
          </w:p>
        </w:tc>
        <w:tc>
          <w:tcPr>
            <w:tcW w:w="1425" w:type="pct"/>
            <w:vAlign w:val="center"/>
          </w:tcPr>
          <w:p w14:paraId="34B55E7C" w14:textId="1B5084C5" w:rsidR="00972EFD" w:rsidRDefault="00972EFD" w:rsidP="00E71D08">
            <w:pPr>
              <w:spacing w:after="0"/>
              <w:ind w:firstLine="0"/>
              <w:jc w:val="center"/>
            </w:pPr>
            <w:r>
              <w:t>I. SPB</w:t>
            </w:r>
          </w:p>
        </w:tc>
      </w:tr>
      <w:tr w:rsidR="00657D57" w:rsidRPr="003B5825" w14:paraId="31EF1822" w14:textId="77777777" w:rsidTr="00972EFD">
        <w:trPr>
          <w:cantSplit/>
          <w:trHeight w:val="515"/>
          <w:jc w:val="center"/>
        </w:trPr>
        <w:tc>
          <w:tcPr>
            <w:tcW w:w="1087" w:type="pct"/>
            <w:vAlign w:val="center"/>
          </w:tcPr>
          <w:p w14:paraId="44F342CE" w14:textId="595F5D14" w:rsidR="00657D57" w:rsidRDefault="00657D57" w:rsidP="00F8631B">
            <w:pPr>
              <w:spacing w:after="0"/>
              <w:ind w:firstLine="0"/>
              <w:jc w:val="center"/>
            </w:pPr>
            <w:r>
              <w:t>N1.02/N2</w:t>
            </w:r>
          </w:p>
        </w:tc>
        <w:tc>
          <w:tcPr>
            <w:tcW w:w="1277" w:type="pct"/>
            <w:vAlign w:val="center"/>
          </w:tcPr>
          <w:p w14:paraId="4356AF61" w14:textId="5FD247B5" w:rsidR="00657D57" w:rsidRDefault="00657D57" w:rsidP="00B00432">
            <w:pPr>
              <w:spacing w:after="0"/>
              <w:ind w:firstLine="0"/>
              <w:jc w:val="center"/>
            </w:pPr>
            <w:r>
              <w:t>Do dvoch</w:t>
            </w:r>
          </w:p>
        </w:tc>
        <w:tc>
          <w:tcPr>
            <w:tcW w:w="1211" w:type="pct"/>
            <w:vAlign w:val="center"/>
          </w:tcPr>
          <w:p w14:paraId="6F92EE35" w14:textId="5112D632" w:rsidR="00657D57" w:rsidRDefault="005547CF" w:rsidP="00B2465D">
            <w:pPr>
              <w:spacing w:after="0"/>
              <w:ind w:firstLine="0"/>
              <w:jc w:val="center"/>
            </w:pPr>
            <w:r>
              <w:t>64,818</w:t>
            </w:r>
          </w:p>
        </w:tc>
        <w:tc>
          <w:tcPr>
            <w:tcW w:w="1425" w:type="pct"/>
            <w:vAlign w:val="center"/>
          </w:tcPr>
          <w:p w14:paraId="72C95C84" w14:textId="3B30285C" w:rsidR="00657D57" w:rsidRDefault="00CD53E6" w:rsidP="00E71D08">
            <w:pPr>
              <w:spacing w:after="0"/>
              <w:ind w:firstLine="0"/>
              <w:jc w:val="center"/>
            </w:pPr>
            <w:r>
              <w:t>II</w:t>
            </w:r>
            <w:r w:rsidR="00657D57">
              <w:t>. SPB</w:t>
            </w:r>
          </w:p>
        </w:tc>
      </w:tr>
    </w:tbl>
    <w:p w14:paraId="093F2B36" w14:textId="77777777" w:rsidR="00A775B4" w:rsidRPr="00A775B4" w:rsidRDefault="00A775B4" w:rsidP="00A775B4">
      <w:pPr>
        <w:pStyle w:val="Nadpis1"/>
      </w:pPr>
      <w:bookmarkStart w:id="17" w:name="_Toc478732745"/>
      <w:bookmarkStart w:id="18" w:name="_Toc84754201"/>
      <w:r w:rsidRPr="00A775B4">
        <w:t>Veľkosti požiarnych úsekov</w:t>
      </w:r>
      <w:bookmarkEnd w:id="17"/>
      <w:bookmarkEnd w:id="18"/>
    </w:p>
    <w:p w14:paraId="57697089" w14:textId="77777777" w:rsidR="00A775B4" w:rsidRDefault="009D1CC0" w:rsidP="003B5825">
      <w:r>
        <w:t>Veľkosti</w:t>
      </w:r>
      <w:r w:rsidR="00A775B4" w:rsidRPr="00A775B4">
        <w:t xml:space="preserve"> požiarn</w:t>
      </w:r>
      <w:r>
        <w:t>ych</w:t>
      </w:r>
      <w:r w:rsidR="00A775B4" w:rsidRPr="00A775B4">
        <w:t xml:space="preserve"> úsek</w:t>
      </w:r>
      <w:r>
        <w:t>ov</w:t>
      </w:r>
      <w:r w:rsidR="00A775B4" w:rsidRPr="00A775B4">
        <w:t xml:space="preserve"> </w:t>
      </w:r>
      <w:r w:rsidR="00A775B4">
        <w:t>bol</w:t>
      </w:r>
      <w:r>
        <w:t>i</w:t>
      </w:r>
      <w:r w:rsidR="00A775B4" w:rsidRPr="00A775B4">
        <w:t xml:space="preserve"> posúden</w:t>
      </w:r>
      <w:r>
        <w:t>é</w:t>
      </w:r>
      <w:r w:rsidR="00A775B4" w:rsidRPr="00A775B4">
        <w:t xml:space="preserve"> podľa požiadaviek STN</w:t>
      </w:r>
      <w:r w:rsidR="00972EFD">
        <w:t> </w:t>
      </w:r>
      <w:r w:rsidR="00A775B4" w:rsidRPr="00A775B4">
        <w:t>92</w:t>
      </w:r>
      <w:r w:rsidR="00972EFD">
        <w:t> </w:t>
      </w:r>
      <w:r w:rsidR="00A775B4" w:rsidRPr="00A775B4">
        <w:t>0201-1.</w:t>
      </w:r>
      <w:r w:rsidR="00F8631B">
        <w:t xml:space="preserve"> </w:t>
      </w:r>
      <w:r w:rsidR="00A775B4">
        <w:t>Požiarn</w:t>
      </w:r>
      <w:r>
        <w:t>e</w:t>
      </w:r>
      <w:r w:rsidR="00A775B4">
        <w:t xml:space="preserve"> úsek</w:t>
      </w:r>
      <w:r>
        <w:t>y</w:t>
      </w:r>
      <w:r w:rsidR="00A775B4" w:rsidRPr="00A775B4">
        <w:t xml:space="preserve"> m</w:t>
      </w:r>
      <w:r>
        <w:t>ajú</w:t>
      </w:r>
      <w:r w:rsidR="00A775B4" w:rsidRPr="00A775B4">
        <w:t xml:space="preserve"> skutočné pôdorysné plochy </w:t>
      </w:r>
      <w:r>
        <w:t>menšie ako dovolené. Poč</w:t>
      </w:r>
      <w:r w:rsidR="00A775B4" w:rsidRPr="00A775B4">
        <w:t>t</w:t>
      </w:r>
      <w:r>
        <w:t>y</w:t>
      </w:r>
      <w:r w:rsidR="00A775B4" w:rsidRPr="00A775B4">
        <w:t xml:space="preserve"> požiarnych podlaží v</w:t>
      </w:r>
      <w:r>
        <w:t> požiarnych úsekoch sú menšie ako dovolené</w:t>
      </w:r>
      <w:r w:rsidR="00A775B4">
        <w:t>.</w:t>
      </w:r>
    </w:p>
    <w:p w14:paraId="030F2146" w14:textId="77777777" w:rsidR="00A775B4" w:rsidRPr="00A775B4" w:rsidRDefault="00A775B4" w:rsidP="00A775B4">
      <w:pPr>
        <w:pStyle w:val="Nadpis1"/>
      </w:pPr>
      <w:bookmarkStart w:id="19" w:name="_Toc478732746"/>
      <w:bookmarkStart w:id="20" w:name="_Toc84754202"/>
      <w:r w:rsidRPr="00A775B4">
        <w:t>Stavebné konštrukcie</w:t>
      </w:r>
      <w:bookmarkEnd w:id="19"/>
      <w:bookmarkEnd w:id="20"/>
    </w:p>
    <w:p w14:paraId="767C2450" w14:textId="77777777" w:rsidR="00A775B4" w:rsidRDefault="004A598C" w:rsidP="003B5825">
      <w:r w:rsidRPr="004A598C">
        <w:t>Skutočné požiarne odolnosti požiarnych deliacich a nosných stavebných konštrukcií zaisťujúcich s</w:t>
      </w:r>
      <w:r w:rsidR="00F8631B">
        <w:t>tabilitu objektu v zmysle tab. 5</w:t>
      </w:r>
      <w:r w:rsidRPr="004A598C">
        <w:t xml:space="preserve"> STN 92 0201-2 musia v plnom rozsahu vyhovovať požadovaným požiarnym odolnostiam určeným podľa požadovaného stupňa požiarnej bezpečnosti.</w:t>
      </w:r>
    </w:p>
    <w:p w14:paraId="1389FF83" w14:textId="2D3BBE1C" w:rsidR="00087E0B" w:rsidRDefault="004A598C" w:rsidP="004A598C">
      <w:pPr>
        <w:pStyle w:val="Nadpis2"/>
      </w:pPr>
      <w:bookmarkStart w:id="21" w:name="_Toc478732747"/>
      <w:r w:rsidRPr="004A598C">
        <w:t>Požiadavky na požiarnu odolnosť konštrukcií a ich druh</w:t>
      </w:r>
      <w:bookmarkEnd w:id="21"/>
    </w:p>
    <w:tbl>
      <w:tblPr>
        <w:tblStyle w:val="Mriekatabuky"/>
        <w:tblW w:w="908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704"/>
        <w:gridCol w:w="5690"/>
        <w:gridCol w:w="1418"/>
        <w:gridCol w:w="1275"/>
      </w:tblGrid>
      <w:tr w:rsidR="007A2AF6" w:rsidRPr="007A2AF6" w14:paraId="500A70DC" w14:textId="77777777" w:rsidTr="006676DF">
        <w:trPr>
          <w:trHeight w:val="1559"/>
          <w:tblHeader/>
        </w:trPr>
        <w:tc>
          <w:tcPr>
            <w:tcW w:w="704" w:type="dxa"/>
            <w:vMerge w:val="restart"/>
            <w:textDirection w:val="btLr"/>
          </w:tcPr>
          <w:p w14:paraId="7989F962" w14:textId="77777777" w:rsidR="007A2AF6" w:rsidRPr="007A2AF6" w:rsidRDefault="007A2AF6" w:rsidP="007A2AF6">
            <w:pPr>
              <w:spacing w:after="0"/>
              <w:ind w:left="113" w:right="113" w:firstLine="0"/>
              <w:jc w:val="center"/>
              <w:rPr>
                <w:rFonts w:eastAsia="Calibri" w:cs="Courier New"/>
                <w:b/>
                <w:sz w:val="20"/>
                <w:szCs w:val="20"/>
              </w:rPr>
            </w:pPr>
            <w:bookmarkStart w:id="22" w:name="_Toc478732748"/>
            <w:r w:rsidRPr="007A2AF6">
              <w:rPr>
                <w:rFonts w:eastAsia="Calibri" w:cs="Courier New"/>
                <w:b/>
                <w:sz w:val="20"/>
                <w:szCs w:val="20"/>
              </w:rPr>
              <w:t>Položka</w:t>
            </w:r>
          </w:p>
          <w:p w14:paraId="3D3110A6" w14:textId="77777777" w:rsidR="007A2AF6" w:rsidRPr="007A2AF6" w:rsidRDefault="007A2AF6" w:rsidP="007A2AF6">
            <w:pPr>
              <w:spacing w:after="0"/>
              <w:ind w:left="113" w:right="113" w:firstLine="0"/>
              <w:jc w:val="center"/>
              <w:rPr>
                <w:rFonts w:eastAsia="Calibri" w:cs="Courier New"/>
                <w:sz w:val="20"/>
                <w:szCs w:val="20"/>
              </w:rPr>
            </w:pPr>
            <w:r w:rsidRPr="007A2AF6">
              <w:rPr>
                <w:rFonts w:eastAsia="Calibri" w:cs="Courier New"/>
                <w:b/>
                <w:sz w:val="20"/>
                <w:szCs w:val="20"/>
              </w:rPr>
              <w:t>STN 920201-2 tab. 5</w:t>
            </w:r>
          </w:p>
        </w:tc>
        <w:tc>
          <w:tcPr>
            <w:tcW w:w="5690" w:type="dxa"/>
            <w:vMerge w:val="restart"/>
            <w:vAlign w:val="center"/>
          </w:tcPr>
          <w:p w14:paraId="1E588773" w14:textId="77777777" w:rsidR="007A2AF6" w:rsidRPr="007A2AF6" w:rsidRDefault="007A2AF6" w:rsidP="007A2AF6">
            <w:pPr>
              <w:spacing w:after="0"/>
              <w:ind w:firstLine="0"/>
              <w:jc w:val="center"/>
              <w:rPr>
                <w:rFonts w:eastAsia="Calibri" w:cs="Courier New"/>
                <w:sz w:val="20"/>
                <w:szCs w:val="20"/>
              </w:rPr>
            </w:pPr>
            <w:r w:rsidRPr="007A2AF6">
              <w:rPr>
                <w:rFonts w:eastAsia="Calibri"/>
                <w:b/>
                <w:sz w:val="20"/>
                <w:szCs w:val="20"/>
              </w:rPr>
              <w:t>Konštrukčný prvok</w:t>
            </w:r>
          </w:p>
        </w:tc>
        <w:tc>
          <w:tcPr>
            <w:tcW w:w="2693" w:type="dxa"/>
            <w:gridSpan w:val="2"/>
            <w:vAlign w:val="center"/>
          </w:tcPr>
          <w:p w14:paraId="455103C5" w14:textId="77777777" w:rsidR="007A2AF6" w:rsidRPr="007A2AF6" w:rsidRDefault="007A2AF6" w:rsidP="007A2AF6">
            <w:pPr>
              <w:spacing w:after="0"/>
              <w:ind w:firstLine="0"/>
              <w:jc w:val="center"/>
              <w:rPr>
                <w:rFonts w:eastAsia="Calibri" w:cs="Courier New"/>
                <w:sz w:val="20"/>
                <w:szCs w:val="20"/>
              </w:rPr>
            </w:pPr>
            <w:r w:rsidRPr="007A2AF6">
              <w:rPr>
                <w:rFonts w:eastAsia="Calibri"/>
                <w:b/>
                <w:sz w:val="20"/>
                <w:szCs w:val="20"/>
              </w:rPr>
              <w:t>Druh konštrukčných prvkov a najnižšia požiarna odolnosť v minútach podľa stupňa protipožiarnej bezpečnosti</w:t>
            </w:r>
          </w:p>
        </w:tc>
      </w:tr>
      <w:tr w:rsidR="006676DF" w:rsidRPr="007A2AF6" w14:paraId="4FD48ECA" w14:textId="77777777" w:rsidTr="006676DF">
        <w:trPr>
          <w:trHeight w:val="43"/>
          <w:tblHeader/>
        </w:trPr>
        <w:tc>
          <w:tcPr>
            <w:tcW w:w="704" w:type="dxa"/>
            <w:vMerge/>
            <w:tcBorders>
              <w:bottom w:val="single" w:sz="12" w:space="0" w:color="auto"/>
            </w:tcBorders>
          </w:tcPr>
          <w:p w14:paraId="3B988F06" w14:textId="77777777" w:rsidR="006676DF" w:rsidRPr="007A2AF6" w:rsidRDefault="006676DF" w:rsidP="007A2AF6">
            <w:pPr>
              <w:spacing w:after="0"/>
              <w:ind w:firstLine="0"/>
              <w:jc w:val="left"/>
              <w:rPr>
                <w:rFonts w:eastAsia="Calibri" w:cs="Courier New"/>
                <w:sz w:val="20"/>
                <w:szCs w:val="20"/>
              </w:rPr>
            </w:pPr>
          </w:p>
        </w:tc>
        <w:tc>
          <w:tcPr>
            <w:tcW w:w="5690" w:type="dxa"/>
            <w:vMerge/>
            <w:tcBorders>
              <w:bottom w:val="single" w:sz="12" w:space="0" w:color="auto"/>
            </w:tcBorders>
          </w:tcPr>
          <w:p w14:paraId="66B3B09E" w14:textId="77777777" w:rsidR="006676DF" w:rsidRPr="007A2AF6" w:rsidRDefault="006676DF" w:rsidP="007A2AF6">
            <w:pPr>
              <w:spacing w:after="0"/>
              <w:ind w:firstLine="0"/>
              <w:jc w:val="left"/>
              <w:rPr>
                <w:rFonts w:eastAsia="Calibri" w:cs="Courier New"/>
                <w:sz w:val="20"/>
                <w:szCs w:val="20"/>
              </w:rPr>
            </w:pPr>
          </w:p>
        </w:tc>
        <w:tc>
          <w:tcPr>
            <w:tcW w:w="1418" w:type="dxa"/>
            <w:tcBorders>
              <w:bottom w:val="single" w:sz="12" w:space="0" w:color="auto"/>
            </w:tcBorders>
            <w:vAlign w:val="center"/>
          </w:tcPr>
          <w:p w14:paraId="168B9CA1" w14:textId="77777777" w:rsidR="006676DF" w:rsidRPr="007A2AF6" w:rsidRDefault="006676DF" w:rsidP="007A2AF6">
            <w:pPr>
              <w:spacing w:after="0"/>
              <w:ind w:firstLine="0"/>
              <w:jc w:val="center"/>
              <w:rPr>
                <w:rFonts w:eastAsia="Calibri" w:cs="Courier New"/>
                <w:b/>
                <w:bCs/>
                <w:sz w:val="20"/>
                <w:szCs w:val="20"/>
              </w:rPr>
            </w:pPr>
            <w:r w:rsidRPr="007A2AF6">
              <w:rPr>
                <w:rFonts w:eastAsia="Calibri" w:cs="Courier New"/>
                <w:b/>
                <w:bCs/>
                <w:sz w:val="20"/>
                <w:szCs w:val="20"/>
              </w:rPr>
              <w:t>I.</w:t>
            </w:r>
          </w:p>
        </w:tc>
        <w:tc>
          <w:tcPr>
            <w:tcW w:w="1275" w:type="dxa"/>
            <w:tcBorders>
              <w:bottom w:val="single" w:sz="12" w:space="0" w:color="auto"/>
            </w:tcBorders>
            <w:vAlign w:val="center"/>
          </w:tcPr>
          <w:p w14:paraId="4D158CF9" w14:textId="7D80F1B7" w:rsidR="006676DF" w:rsidRPr="007A2AF6" w:rsidRDefault="006676DF" w:rsidP="007A2AF6">
            <w:pPr>
              <w:spacing w:after="0"/>
              <w:ind w:firstLine="0"/>
              <w:jc w:val="center"/>
              <w:rPr>
                <w:rFonts w:eastAsia="Calibri" w:cs="Courier New"/>
                <w:b/>
                <w:bCs/>
                <w:sz w:val="20"/>
                <w:szCs w:val="20"/>
              </w:rPr>
            </w:pPr>
            <w:r w:rsidRPr="007A2AF6">
              <w:rPr>
                <w:rFonts w:eastAsia="Calibri" w:cs="Courier New"/>
                <w:b/>
                <w:bCs/>
                <w:sz w:val="20"/>
                <w:szCs w:val="20"/>
              </w:rPr>
              <w:t>I</w:t>
            </w:r>
            <w:r w:rsidR="00CD53E6">
              <w:rPr>
                <w:rFonts w:eastAsia="Calibri" w:cs="Courier New"/>
                <w:b/>
                <w:bCs/>
                <w:sz w:val="20"/>
                <w:szCs w:val="20"/>
              </w:rPr>
              <w:t>I</w:t>
            </w:r>
            <w:r w:rsidRPr="007A2AF6">
              <w:rPr>
                <w:rFonts w:eastAsia="Calibri" w:cs="Courier New"/>
                <w:b/>
                <w:bCs/>
                <w:sz w:val="20"/>
                <w:szCs w:val="20"/>
              </w:rPr>
              <w:t>.</w:t>
            </w:r>
          </w:p>
        </w:tc>
      </w:tr>
      <w:tr w:rsidR="006676DF" w:rsidRPr="007A2AF6" w14:paraId="370B2F51" w14:textId="77777777" w:rsidTr="006676DF">
        <w:trPr>
          <w:trHeight w:val="227"/>
        </w:trPr>
        <w:tc>
          <w:tcPr>
            <w:tcW w:w="704" w:type="dxa"/>
            <w:tcBorders>
              <w:top w:val="single" w:sz="4" w:space="0" w:color="auto"/>
              <w:bottom w:val="single" w:sz="4" w:space="0" w:color="auto"/>
            </w:tcBorders>
            <w:vAlign w:val="center"/>
          </w:tcPr>
          <w:p w14:paraId="40309846"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1</w:t>
            </w:r>
            <w:r w:rsidRPr="007A2AF6">
              <w:rPr>
                <w:rFonts w:eastAsia="Calibri" w:cs="Courier New"/>
                <w:sz w:val="20"/>
                <w:szCs w:val="20"/>
              </w:rPr>
              <w:t>b)</w:t>
            </w:r>
          </w:p>
        </w:tc>
        <w:tc>
          <w:tcPr>
            <w:tcW w:w="5690" w:type="dxa"/>
            <w:tcBorders>
              <w:top w:val="single" w:sz="4" w:space="0" w:color="auto"/>
              <w:bottom w:val="single" w:sz="4" w:space="0" w:color="auto"/>
            </w:tcBorders>
            <w:vAlign w:val="center"/>
          </w:tcPr>
          <w:p w14:paraId="234E9B8F" w14:textId="77777777" w:rsidR="006676DF" w:rsidRPr="007A2AF6" w:rsidRDefault="006676DF" w:rsidP="007A2AF6">
            <w:pPr>
              <w:spacing w:after="0"/>
              <w:ind w:firstLine="0"/>
              <w:jc w:val="left"/>
              <w:rPr>
                <w:rFonts w:eastAsia="Calibri" w:cs="Courier New"/>
                <w:sz w:val="20"/>
                <w:szCs w:val="20"/>
              </w:rPr>
            </w:pPr>
            <w:r w:rsidRPr="007A2AF6">
              <w:rPr>
                <w:rFonts w:eastAsia="Calibri" w:cs="Courier New"/>
                <w:b/>
                <w:bCs/>
                <w:sz w:val="20"/>
                <w:szCs w:val="20"/>
              </w:rPr>
              <w:t>Požiarne steny a požiarne stropy</w:t>
            </w:r>
            <w:r w:rsidRPr="007A2AF6">
              <w:rPr>
                <w:rFonts w:eastAsia="Calibri" w:cs="Courier New"/>
                <w:sz w:val="20"/>
                <w:szCs w:val="20"/>
              </w:rPr>
              <w:t xml:space="preserve"> v nadzemných podlažiach</w:t>
            </w:r>
          </w:p>
        </w:tc>
        <w:tc>
          <w:tcPr>
            <w:tcW w:w="1418" w:type="dxa"/>
            <w:tcBorders>
              <w:top w:val="single" w:sz="4" w:space="0" w:color="auto"/>
              <w:bottom w:val="single" w:sz="4" w:space="0" w:color="auto"/>
            </w:tcBorders>
            <w:vAlign w:val="center"/>
          </w:tcPr>
          <w:p w14:paraId="19B28688"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30</w:t>
            </w:r>
          </w:p>
        </w:tc>
        <w:tc>
          <w:tcPr>
            <w:tcW w:w="1275" w:type="dxa"/>
            <w:tcBorders>
              <w:top w:val="single" w:sz="4" w:space="0" w:color="auto"/>
              <w:bottom w:val="single" w:sz="4" w:space="0" w:color="auto"/>
            </w:tcBorders>
            <w:vAlign w:val="center"/>
          </w:tcPr>
          <w:p w14:paraId="5146018B" w14:textId="0358F0D5"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45</w:t>
            </w:r>
          </w:p>
        </w:tc>
      </w:tr>
      <w:tr w:rsidR="006676DF" w:rsidRPr="007A2AF6" w14:paraId="145AF4A5" w14:textId="77777777" w:rsidTr="006676DF">
        <w:trPr>
          <w:trHeight w:val="227"/>
        </w:trPr>
        <w:tc>
          <w:tcPr>
            <w:tcW w:w="704" w:type="dxa"/>
            <w:tcBorders>
              <w:top w:val="single" w:sz="4" w:space="0" w:color="auto"/>
              <w:bottom w:val="single" w:sz="12" w:space="0" w:color="auto"/>
            </w:tcBorders>
            <w:vAlign w:val="center"/>
          </w:tcPr>
          <w:p w14:paraId="43230074"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1</w:t>
            </w:r>
            <w:r w:rsidRPr="007A2AF6">
              <w:rPr>
                <w:rFonts w:eastAsia="Calibri" w:cs="Courier New"/>
                <w:sz w:val="20"/>
                <w:szCs w:val="20"/>
              </w:rPr>
              <w:t>c)</w:t>
            </w:r>
          </w:p>
        </w:tc>
        <w:tc>
          <w:tcPr>
            <w:tcW w:w="5690" w:type="dxa"/>
            <w:tcBorders>
              <w:top w:val="single" w:sz="4" w:space="0" w:color="auto"/>
              <w:bottom w:val="single" w:sz="12" w:space="0" w:color="auto"/>
            </w:tcBorders>
            <w:vAlign w:val="center"/>
          </w:tcPr>
          <w:p w14:paraId="30D54DAA" w14:textId="77777777" w:rsidR="006676DF" w:rsidRPr="007A2AF6" w:rsidRDefault="006676DF" w:rsidP="007A2AF6">
            <w:pPr>
              <w:spacing w:after="0"/>
              <w:ind w:firstLine="0"/>
              <w:jc w:val="left"/>
              <w:rPr>
                <w:rFonts w:eastAsia="Calibri" w:cs="Courier New"/>
                <w:sz w:val="20"/>
                <w:szCs w:val="20"/>
              </w:rPr>
            </w:pPr>
            <w:r w:rsidRPr="007A2AF6">
              <w:rPr>
                <w:rFonts w:eastAsia="Calibri" w:cs="Courier New"/>
                <w:b/>
                <w:bCs/>
                <w:sz w:val="20"/>
                <w:szCs w:val="20"/>
              </w:rPr>
              <w:t>Požiarne steny a požiarne stropy</w:t>
            </w:r>
            <w:r w:rsidRPr="007A2AF6">
              <w:rPr>
                <w:rFonts w:eastAsia="Calibri" w:cs="Courier New"/>
                <w:sz w:val="20"/>
                <w:szCs w:val="20"/>
              </w:rPr>
              <w:t xml:space="preserve"> v poslednom nadzemnom podlaží</w:t>
            </w:r>
          </w:p>
        </w:tc>
        <w:tc>
          <w:tcPr>
            <w:tcW w:w="1418" w:type="dxa"/>
            <w:tcBorders>
              <w:top w:val="single" w:sz="4" w:space="0" w:color="auto"/>
              <w:bottom w:val="single" w:sz="12" w:space="0" w:color="auto"/>
            </w:tcBorders>
            <w:vAlign w:val="center"/>
          </w:tcPr>
          <w:p w14:paraId="02113F57"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15</w:t>
            </w:r>
          </w:p>
        </w:tc>
        <w:tc>
          <w:tcPr>
            <w:tcW w:w="1275" w:type="dxa"/>
            <w:tcBorders>
              <w:top w:val="single" w:sz="4" w:space="0" w:color="auto"/>
              <w:bottom w:val="single" w:sz="12" w:space="0" w:color="auto"/>
            </w:tcBorders>
            <w:vAlign w:val="center"/>
          </w:tcPr>
          <w:p w14:paraId="6AB2E5B3" w14:textId="528E35F2"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w:t>
            </w:r>
          </w:p>
        </w:tc>
      </w:tr>
      <w:tr w:rsidR="006676DF" w:rsidRPr="007A2AF6" w14:paraId="1A90110C" w14:textId="77777777" w:rsidTr="006676DF">
        <w:trPr>
          <w:trHeight w:val="227"/>
        </w:trPr>
        <w:tc>
          <w:tcPr>
            <w:tcW w:w="704" w:type="dxa"/>
            <w:tcBorders>
              <w:top w:val="single" w:sz="12" w:space="0" w:color="auto"/>
              <w:bottom w:val="single" w:sz="4" w:space="0" w:color="auto"/>
            </w:tcBorders>
            <w:vAlign w:val="center"/>
          </w:tcPr>
          <w:p w14:paraId="09095D4A"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2</w:t>
            </w:r>
            <w:r w:rsidRPr="007A2AF6">
              <w:rPr>
                <w:rFonts w:eastAsia="Calibri" w:cs="Courier New"/>
                <w:sz w:val="20"/>
                <w:szCs w:val="20"/>
              </w:rPr>
              <w:t>a</w:t>
            </w:r>
            <w:r w:rsidRPr="007A2AF6">
              <w:rPr>
                <w:rFonts w:eastAsia="Calibri" w:cs="Courier New"/>
                <w:sz w:val="20"/>
                <w:szCs w:val="20"/>
                <w:vertAlign w:val="subscript"/>
              </w:rPr>
              <w:t>2</w:t>
            </w:r>
            <w:r w:rsidRPr="007A2AF6">
              <w:rPr>
                <w:rFonts w:eastAsia="Calibri" w:cs="Courier New"/>
                <w:sz w:val="20"/>
                <w:szCs w:val="20"/>
              </w:rPr>
              <w:t>)</w:t>
            </w:r>
          </w:p>
        </w:tc>
        <w:tc>
          <w:tcPr>
            <w:tcW w:w="5690" w:type="dxa"/>
            <w:tcBorders>
              <w:top w:val="single" w:sz="12" w:space="0" w:color="auto"/>
              <w:bottom w:val="single" w:sz="4" w:space="0" w:color="auto"/>
            </w:tcBorders>
            <w:vAlign w:val="center"/>
          </w:tcPr>
          <w:p w14:paraId="474C862C" w14:textId="77777777" w:rsidR="006676DF" w:rsidRPr="007A2AF6" w:rsidRDefault="006676DF" w:rsidP="007A2AF6">
            <w:pPr>
              <w:spacing w:after="0"/>
              <w:ind w:firstLine="0"/>
              <w:jc w:val="left"/>
              <w:rPr>
                <w:rFonts w:eastAsia="Calibri" w:cs="Courier New"/>
                <w:bCs/>
                <w:sz w:val="20"/>
                <w:szCs w:val="20"/>
              </w:rPr>
            </w:pPr>
            <w:r w:rsidRPr="007A2AF6">
              <w:rPr>
                <w:rFonts w:eastAsia="Calibri" w:cs="Courier New"/>
                <w:b/>
                <w:sz w:val="20"/>
                <w:szCs w:val="20"/>
              </w:rPr>
              <w:t>Obvodové steny</w:t>
            </w:r>
            <w:r w:rsidRPr="007A2AF6">
              <w:rPr>
                <w:rFonts w:eastAsia="Calibri" w:cs="Courier New"/>
                <w:bCs/>
                <w:sz w:val="20"/>
                <w:szCs w:val="20"/>
              </w:rPr>
              <w:t xml:space="preserve"> zabezpečujúce stabilitu stavby alebo jej časti v nadzemných podlažiach</w:t>
            </w:r>
          </w:p>
        </w:tc>
        <w:tc>
          <w:tcPr>
            <w:tcW w:w="1418" w:type="dxa"/>
            <w:tcBorders>
              <w:top w:val="single" w:sz="12" w:space="0" w:color="auto"/>
              <w:bottom w:val="single" w:sz="4" w:space="0" w:color="auto"/>
            </w:tcBorders>
            <w:vAlign w:val="center"/>
          </w:tcPr>
          <w:p w14:paraId="5DC418DB"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30</w:t>
            </w:r>
          </w:p>
        </w:tc>
        <w:tc>
          <w:tcPr>
            <w:tcW w:w="1275" w:type="dxa"/>
            <w:tcBorders>
              <w:top w:val="single" w:sz="12" w:space="0" w:color="auto"/>
              <w:bottom w:val="single" w:sz="4" w:space="0" w:color="auto"/>
            </w:tcBorders>
            <w:vAlign w:val="center"/>
          </w:tcPr>
          <w:p w14:paraId="500E8FDD" w14:textId="7E384DE7"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45</w:t>
            </w:r>
          </w:p>
        </w:tc>
      </w:tr>
      <w:tr w:rsidR="006676DF" w:rsidRPr="007A2AF6" w14:paraId="19F20798" w14:textId="77777777" w:rsidTr="006676DF">
        <w:trPr>
          <w:trHeight w:val="227"/>
        </w:trPr>
        <w:tc>
          <w:tcPr>
            <w:tcW w:w="704" w:type="dxa"/>
            <w:tcBorders>
              <w:top w:val="single" w:sz="4" w:space="0" w:color="auto"/>
              <w:bottom w:val="single" w:sz="4" w:space="0" w:color="auto"/>
            </w:tcBorders>
            <w:vAlign w:val="center"/>
          </w:tcPr>
          <w:p w14:paraId="23EAC57D"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2</w:t>
            </w:r>
            <w:r w:rsidRPr="007A2AF6">
              <w:rPr>
                <w:rFonts w:eastAsia="Calibri" w:cs="Courier New"/>
                <w:sz w:val="20"/>
                <w:szCs w:val="20"/>
              </w:rPr>
              <w:t>a</w:t>
            </w:r>
            <w:r w:rsidRPr="007A2AF6">
              <w:rPr>
                <w:rFonts w:eastAsia="Calibri" w:cs="Courier New"/>
                <w:sz w:val="20"/>
                <w:szCs w:val="20"/>
                <w:vertAlign w:val="subscript"/>
              </w:rPr>
              <w:t>3</w:t>
            </w:r>
            <w:r w:rsidRPr="007A2AF6">
              <w:rPr>
                <w:rFonts w:eastAsia="Calibri" w:cs="Courier New"/>
                <w:sz w:val="20"/>
                <w:szCs w:val="20"/>
              </w:rPr>
              <w:t>)</w:t>
            </w:r>
          </w:p>
        </w:tc>
        <w:tc>
          <w:tcPr>
            <w:tcW w:w="5690" w:type="dxa"/>
            <w:tcBorders>
              <w:top w:val="single" w:sz="4" w:space="0" w:color="auto"/>
              <w:bottom w:val="single" w:sz="4" w:space="0" w:color="auto"/>
            </w:tcBorders>
            <w:vAlign w:val="center"/>
          </w:tcPr>
          <w:p w14:paraId="00A714DF" w14:textId="77777777" w:rsidR="006676DF" w:rsidRPr="007A2AF6" w:rsidRDefault="006676DF" w:rsidP="007A2AF6">
            <w:pPr>
              <w:spacing w:after="0"/>
              <w:ind w:firstLine="0"/>
              <w:jc w:val="left"/>
              <w:rPr>
                <w:rFonts w:eastAsia="Calibri" w:cs="Courier New"/>
                <w:bCs/>
                <w:sz w:val="20"/>
                <w:szCs w:val="20"/>
              </w:rPr>
            </w:pPr>
            <w:r w:rsidRPr="007A2AF6">
              <w:rPr>
                <w:rFonts w:eastAsia="Calibri" w:cs="Courier New"/>
                <w:b/>
                <w:sz w:val="20"/>
                <w:szCs w:val="20"/>
              </w:rPr>
              <w:t>Obvodové steny</w:t>
            </w:r>
            <w:r w:rsidRPr="007A2AF6">
              <w:rPr>
                <w:rFonts w:eastAsia="Calibri" w:cs="Courier New"/>
                <w:bCs/>
                <w:sz w:val="20"/>
                <w:szCs w:val="20"/>
              </w:rPr>
              <w:t xml:space="preserve"> zabezpečujúce stabilitu stavby alebo jej časti v poslednom nadzemnom podlaží</w:t>
            </w:r>
          </w:p>
        </w:tc>
        <w:tc>
          <w:tcPr>
            <w:tcW w:w="1418" w:type="dxa"/>
            <w:tcBorders>
              <w:top w:val="single" w:sz="4" w:space="0" w:color="auto"/>
              <w:bottom w:val="single" w:sz="4" w:space="0" w:color="auto"/>
            </w:tcBorders>
            <w:vAlign w:val="center"/>
          </w:tcPr>
          <w:p w14:paraId="24D854ED"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15</w:t>
            </w:r>
          </w:p>
        </w:tc>
        <w:tc>
          <w:tcPr>
            <w:tcW w:w="1275" w:type="dxa"/>
            <w:tcBorders>
              <w:top w:val="single" w:sz="4" w:space="0" w:color="auto"/>
              <w:bottom w:val="single" w:sz="4" w:space="0" w:color="auto"/>
            </w:tcBorders>
            <w:vAlign w:val="center"/>
          </w:tcPr>
          <w:p w14:paraId="5124577D" w14:textId="737090FE"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w:t>
            </w:r>
          </w:p>
        </w:tc>
      </w:tr>
      <w:tr w:rsidR="006676DF" w:rsidRPr="007A2AF6" w14:paraId="0B3E7186" w14:textId="77777777" w:rsidTr="006676DF">
        <w:trPr>
          <w:trHeight w:val="227"/>
        </w:trPr>
        <w:tc>
          <w:tcPr>
            <w:tcW w:w="704" w:type="dxa"/>
            <w:tcBorders>
              <w:top w:val="single" w:sz="4" w:space="0" w:color="auto"/>
              <w:bottom w:val="single" w:sz="12" w:space="0" w:color="auto"/>
            </w:tcBorders>
            <w:vAlign w:val="center"/>
          </w:tcPr>
          <w:p w14:paraId="751A1C78"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2</w:t>
            </w:r>
            <w:r w:rsidRPr="007A2AF6">
              <w:rPr>
                <w:rFonts w:eastAsia="Calibri" w:cs="Courier New"/>
                <w:sz w:val="20"/>
                <w:szCs w:val="20"/>
              </w:rPr>
              <w:t>b)</w:t>
            </w:r>
          </w:p>
        </w:tc>
        <w:tc>
          <w:tcPr>
            <w:tcW w:w="5690" w:type="dxa"/>
            <w:tcBorders>
              <w:top w:val="single" w:sz="4" w:space="0" w:color="auto"/>
              <w:bottom w:val="single" w:sz="12" w:space="0" w:color="auto"/>
            </w:tcBorders>
            <w:vAlign w:val="center"/>
          </w:tcPr>
          <w:p w14:paraId="05C32806" w14:textId="77777777" w:rsidR="006676DF" w:rsidRPr="007A2AF6" w:rsidRDefault="006676DF" w:rsidP="007A2AF6">
            <w:pPr>
              <w:spacing w:after="0"/>
              <w:ind w:firstLine="0"/>
              <w:jc w:val="left"/>
              <w:rPr>
                <w:rFonts w:eastAsia="Calibri" w:cs="Courier New"/>
                <w:bCs/>
                <w:sz w:val="20"/>
                <w:szCs w:val="20"/>
              </w:rPr>
            </w:pPr>
            <w:r w:rsidRPr="007A2AF6">
              <w:rPr>
                <w:rFonts w:eastAsia="Calibri" w:cs="Courier New"/>
                <w:b/>
                <w:sz w:val="20"/>
                <w:szCs w:val="20"/>
              </w:rPr>
              <w:t>Obvodové steny</w:t>
            </w:r>
            <w:r w:rsidRPr="007A2AF6">
              <w:rPr>
                <w:rFonts w:eastAsia="Calibri" w:cs="Courier New"/>
                <w:bCs/>
                <w:sz w:val="20"/>
                <w:szCs w:val="20"/>
              </w:rPr>
              <w:t xml:space="preserve"> nezabezpečujúce stabilitu stavby alebo jej časti</w:t>
            </w:r>
          </w:p>
        </w:tc>
        <w:tc>
          <w:tcPr>
            <w:tcW w:w="1418" w:type="dxa"/>
            <w:tcBorders>
              <w:top w:val="single" w:sz="4" w:space="0" w:color="auto"/>
              <w:bottom w:val="single" w:sz="12" w:space="0" w:color="auto"/>
            </w:tcBorders>
            <w:vAlign w:val="center"/>
          </w:tcPr>
          <w:p w14:paraId="2AE32E8B" w14:textId="0EC9E81C"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15</w:t>
            </w:r>
          </w:p>
        </w:tc>
        <w:tc>
          <w:tcPr>
            <w:tcW w:w="1275" w:type="dxa"/>
            <w:tcBorders>
              <w:top w:val="single" w:sz="4" w:space="0" w:color="auto"/>
              <w:bottom w:val="single" w:sz="12" w:space="0" w:color="auto"/>
            </w:tcBorders>
            <w:vAlign w:val="center"/>
          </w:tcPr>
          <w:p w14:paraId="73A606C1" w14:textId="7441C8E8"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w:t>
            </w:r>
          </w:p>
        </w:tc>
      </w:tr>
      <w:tr w:rsidR="006676DF" w:rsidRPr="007A2AF6" w14:paraId="05FF88E7" w14:textId="77777777" w:rsidTr="006676DF">
        <w:trPr>
          <w:trHeight w:val="227"/>
        </w:trPr>
        <w:tc>
          <w:tcPr>
            <w:tcW w:w="704" w:type="dxa"/>
            <w:tcBorders>
              <w:top w:val="single" w:sz="12" w:space="0" w:color="auto"/>
              <w:bottom w:val="single" w:sz="12" w:space="0" w:color="auto"/>
            </w:tcBorders>
            <w:vAlign w:val="center"/>
          </w:tcPr>
          <w:p w14:paraId="7595CC16"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3.</w:t>
            </w:r>
          </w:p>
        </w:tc>
        <w:tc>
          <w:tcPr>
            <w:tcW w:w="5690" w:type="dxa"/>
            <w:tcBorders>
              <w:top w:val="single" w:sz="12" w:space="0" w:color="auto"/>
              <w:bottom w:val="single" w:sz="12" w:space="0" w:color="auto"/>
            </w:tcBorders>
            <w:vAlign w:val="center"/>
          </w:tcPr>
          <w:p w14:paraId="0EC360DB" w14:textId="77777777" w:rsidR="006676DF" w:rsidRPr="007A2AF6" w:rsidRDefault="006676DF" w:rsidP="007A2AF6">
            <w:pPr>
              <w:spacing w:after="0"/>
              <w:ind w:firstLine="0"/>
              <w:jc w:val="left"/>
              <w:rPr>
                <w:rFonts w:eastAsia="Calibri" w:cs="Courier New"/>
                <w:b/>
                <w:bCs/>
                <w:sz w:val="20"/>
                <w:szCs w:val="20"/>
              </w:rPr>
            </w:pPr>
            <w:r w:rsidRPr="007A2AF6">
              <w:rPr>
                <w:rFonts w:eastAsia="Calibri" w:cs="Courier New"/>
                <w:b/>
                <w:bCs/>
                <w:sz w:val="20"/>
                <w:szCs w:val="20"/>
              </w:rPr>
              <w:t>Strešný plášť</w:t>
            </w:r>
          </w:p>
        </w:tc>
        <w:tc>
          <w:tcPr>
            <w:tcW w:w="1418" w:type="dxa"/>
            <w:tcBorders>
              <w:top w:val="single" w:sz="12" w:space="0" w:color="auto"/>
              <w:bottom w:val="single" w:sz="12" w:space="0" w:color="auto"/>
            </w:tcBorders>
            <w:vAlign w:val="center"/>
          </w:tcPr>
          <w:p w14:paraId="78676495" w14:textId="59F9CB94"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 xml:space="preserve">15 </w:t>
            </w:r>
          </w:p>
        </w:tc>
        <w:tc>
          <w:tcPr>
            <w:tcW w:w="1275" w:type="dxa"/>
            <w:tcBorders>
              <w:top w:val="single" w:sz="12" w:space="0" w:color="auto"/>
              <w:bottom w:val="single" w:sz="12" w:space="0" w:color="auto"/>
            </w:tcBorders>
            <w:vAlign w:val="center"/>
          </w:tcPr>
          <w:p w14:paraId="15C25B90" w14:textId="2212FFAF"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w:t>
            </w:r>
            <w:r w:rsidR="006676DF" w:rsidRPr="007A2AF6">
              <w:rPr>
                <w:rFonts w:eastAsia="Calibri" w:cs="Courier New"/>
                <w:sz w:val="20"/>
                <w:szCs w:val="20"/>
              </w:rPr>
              <w:t xml:space="preserve"> </w:t>
            </w:r>
          </w:p>
        </w:tc>
      </w:tr>
      <w:tr w:rsidR="006676DF" w:rsidRPr="007A2AF6" w14:paraId="4265BA5D" w14:textId="77777777" w:rsidTr="006676DF">
        <w:trPr>
          <w:trHeight w:val="227"/>
        </w:trPr>
        <w:tc>
          <w:tcPr>
            <w:tcW w:w="704" w:type="dxa"/>
            <w:tcBorders>
              <w:top w:val="single" w:sz="4" w:space="0" w:color="auto"/>
              <w:bottom w:val="single" w:sz="4" w:space="0" w:color="auto"/>
            </w:tcBorders>
            <w:vAlign w:val="center"/>
          </w:tcPr>
          <w:p w14:paraId="24CA5044"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4</w:t>
            </w:r>
            <w:r w:rsidRPr="007A2AF6">
              <w:rPr>
                <w:rFonts w:eastAsia="Calibri" w:cs="Courier New"/>
                <w:sz w:val="20"/>
                <w:szCs w:val="20"/>
              </w:rPr>
              <w:t>b)</w:t>
            </w:r>
          </w:p>
        </w:tc>
        <w:tc>
          <w:tcPr>
            <w:tcW w:w="5690" w:type="dxa"/>
            <w:tcBorders>
              <w:top w:val="single" w:sz="4" w:space="0" w:color="auto"/>
              <w:bottom w:val="single" w:sz="4" w:space="0" w:color="auto"/>
            </w:tcBorders>
            <w:vAlign w:val="center"/>
          </w:tcPr>
          <w:p w14:paraId="00761860" w14:textId="77777777" w:rsidR="006676DF" w:rsidRPr="007A2AF6" w:rsidRDefault="006676DF" w:rsidP="007A2AF6">
            <w:pPr>
              <w:spacing w:after="0"/>
              <w:ind w:firstLine="0"/>
              <w:jc w:val="left"/>
              <w:rPr>
                <w:rFonts w:eastAsia="Calibri" w:cs="Courier New"/>
                <w:bCs/>
                <w:sz w:val="20"/>
                <w:szCs w:val="20"/>
              </w:rPr>
            </w:pPr>
            <w:r w:rsidRPr="007A2AF6">
              <w:rPr>
                <w:rFonts w:eastAsia="Calibri" w:cs="Courier New"/>
                <w:b/>
                <w:sz w:val="20"/>
                <w:szCs w:val="20"/>
              </w:rPr>
              <w:t>Požiarne uzávery otvorov</w:t>
            </w:r>
            <w:r w:rsidRPr="007A2AF6">
              <w:rPr>
                <w:rFonts w:eastAsia="Calibri" w:cs="Courier New"/>
                <w:bCs/>
                <w:sz w:val="20"/>
                <w:szCs w:val="20"/>
              </w:rPr>
              <w:t xml:space="preserve"> v nadzemných podlažiach</w:t>
            </w:r>
          </w:p>
        </w:tc>
        <w:tc>
          <w:tcPr>
            <w:tcW w:w="1418" w:type="dxa"/>
            <w:tcBorders>
              <w:top w:val="single" w:sz="4" w:space="0" w:color="auto"/>
              <w:bottom w:val="single" w:sz="4" w:space="0" w:color="auto"/>
            </w:tcBorders>
            <w:vAlign w:val="center"/>
          </w:tcPr>
          <w:p w14:paraId="4D91BBEB"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30</w:t>
            </w:r>
          </w:p>
        </w:tc>
        <w:tc>
          <w:tcPr>
            <w:tcW w:w="1275" w:type="dxa"/>
            <w:tcBorders>
              <w:top w:val="single" w:sz="4" w:space="0" w:color="auto"/>
              <w:bottom w:val="single" w:sz="4" w:space="0" w:color="auto"/>
            </w:tcBorders>
            <w:vAlign w:val="center"/>
          </w:tcPr>
          <w:p w14:paraId="65CD4DB0" w14:textId="069E483A"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w:t>
            </w:r>
          </w:p>
        </w:tc>
      </w:tr>
      <w:tr w:rsidR="006676DF" w:rsidRPr="007A2AF6" w14:paraId="2481A846" w14:textId="77777777" w:rsidTr="006676DF">
        <w:trPr>
          <w:trHeight w:val="227"/>
        </w:trPr>
        <w:tc>
          <w:tcPr>
            <w:tcW w:w="704" w:type="dxa"/>
            <w:tcBorders>
              <w:top w:val="single" w:sz="4" w:space="0" w:color="auto"/>
              <w:bottom w:val="single" w:sz="12" w:space="0" w:color="auto"/>
            </w:tcBorders>
            <w:vAlign w:val="center"/>
          </w:tcPr>
          <w:p w14:paraId="53AB607E"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4</w:t>
            </w:r>
            <w:r w:rsidRPr="007A2AF6">
              <w:rPr>
                <w:rFonts w:eastAsia="Calibri" w:cs="Courier New"/>
                <w:sz w:val="20"/>
                <w:szCs w:val="20"/>
              </w:rPr>
              <w:t>c)</w:t>
            </w:r>
          </w:p>
        </w:tc>
        <w:tc>
          <w:tcPr>
            <w:tcW w:w="5690" w:type="dxa"/>
            <w:tcBorders>
              <w:top w:val="single" w:sz="4" w:space="0" w:color="auto"/>
              <w:bottom w:val="single" w:sz="12" w:space="0" w:color="auto"/>
            </w:tcBorders>
            <w:vAlign w:val="center"/>
          </w:tcPr>
          <w:p w14:paraId="70A1B263" w14:textId="77777777" w:rsidR="006676DF" w:rsidRPr="007A2AF6" w:rsidRDefault="006676DF" w:rsidP="007A2AF6">
            <w:pPr>
              <w:spacing w:after="0"/>
              <w:ind w:firstLine="0"/>
              <w:jc w:val="left"/>
              <w:rPr>
                <w:rFonts w:eastAsia="Calibri" w:cs="Courier New"/>
                <w:bCs/>
                <w:sz w:val="20"/>
                <w:szCs w:val="20"/>
              </w:rPr>
            </w:pPr>
            <w:r w:rsidRPr="007A2AF6">
              <w:rPr>
                <w:rFonts w:eastAsia="Calibri" w:cs="Courier New"/>
                <w:b/>
                <w:sz w:val="20"/>
                <w:szCs w:val="20"/>
              </w:rPr>
              <w:t>Požiarne uzávery otvorov</w:t>
            </w:r>
            <w:r w:rsidRPr="007A2AF6">
              <w:rPr>
                <w:rFonts w:eastAsia="Calibri" w:cs="Courier New"/>
                <w:bCs/>
                <w:sz w:val="20"/>
                <w:szCs w:val="20"/>
              </w:rPr>
              <w:t xml:space="preserve"> v poslednom nadzemnom podlaží</w:t>
            </w:r>
          </w:p>
        </w:tc>
        <w:tc>
          <w:tcPr>
            <w:tcW w:w="1418" w:type="dxa"/>
            <w:tcBorders>
              <w:top w:val="single" w:sz="4" w:space="0" w:color="auto"/>
              <w:bottom w:val="single" w:sz="12" w:space="0" w:color="auto"/>
            </w:tcBorders>
            <w:vAlign w:val="center"/>
          </w:tcPr>
          <w:p w14:paraId="06458065"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15</w:t>
            </w:r>
          </w:p>
        </w:tc>
        <w:tc>
          <w:tcPr>
            <w:tcW w:w="1275" w:type="dxa"/>
            <w:tcBorders>
              <w:top w:val="single" w:sz="4" w:space="0" w:color="auto"/>
              <w:bottom w:val="single" w:sz="12" w:space="0" w:color="auto"/>
            </w:tcBorders>
            <w:vAlign w:val="center"/>
          </w:tcPr>
          <w:p w14:paraId="4F8D18D4" w14:textId="501AEAB1"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w:t>
            </w:r>
          </w:p>
        </w:tc>
      </w:tr>
      <w:tr w:rsidR="006676DF" w:rsidRPr="007A2AF6" w14:paraId="4E4EB14A" w14:textId="77777777" w:rsidTr="006676DF">
        <w:trPr>
          <w:trHeight w:val="227"/>
        </w:trPr>
        <w:tc>
          <w:tcPr>
            <w:tcW w:w="704" w:type="dxa"/>
            <w:tcBorders>
              <w:top w:val="single" w:sz="12" w:space="0" w:color="auto"/>
              <w:bottom w:val="single" w:sz="12" w:space="0" w:color="auto"/>
            </w:tcBorders>
            <w:vAlign w:val="center"/>
          </w:tcPr>
          <w:p w14:paraId="1D2142CC"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5.</w:t>
            </w:r>
          </w:p>
        </w:tc>
        <w:tc>
          <w:tcPr>
            <w:tcW w:w="5690" w:type="dxa"/>
            <w:tcBorders>
              <w:top w:val="single" w:sz="12" w:space="0" w:color="auto"/>
              <w:bottom w:val="single" w:sz="12" w:space="0" w:color="auto"/>
            </w:tcBorders>
            <w:vAlign w:val="center"/>
          </w:tcPr>
          <w:p w14:paraId="200C5CE2" w14:textId="77777777" w:rsidR="006676DF" w:rsidRPr="007A2AF6" w:rsidRDefault="006676DF" w:rsidP="007A2AF6">
            <w:pPr>
              <w:spacing w:after="0"/>
              <w:ind w:firstLine="0"/>
              <w:jc w:val="left"/>
              <w:rPr>
                <w:rFonts w:eastAsia="Calibri" w:cs="Courier New"/>
                <w:b/>
                <w:sz w:val="20"/>
                <w:szCs w:val="20"/>
              </w:rPr>
            </w:pPr>
            <w:r w:rsidRPr="007A2AF6">
              <w:rPr>
                <w:rFonts w:eastAsia="Calibri" w:cs="Courier New"/>
                <w:b/>
                <w:sz w:val="20"/>
                <w:szCs w:val="20"/>
              </w:rPr>
              <w:t>Nosné konštrukcie schodísk vo vnútri požiarneho úseku, ktoré nie sú súčasťou chránených únikových ciest</w:t>
            </w:r>
          </w:p>
        </w:tc>
        <w:tc>
          <w:tcPr>
            <w:tcW w:w="1418" w:type="dxa"/>
            <w:tcBorders>
              <w:top w:val="single" w:sz="12" w:space="0" w:color="auto"/>
              <w:bottom w:val="single" w:sz="12" w:space="0" w:color="auto"/>
            </w:tcBorders>
            <w:vAlign w:val="center"/>
          </w:tcPr>
          <w:p w14:paraId="15541C9A"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w:t>
            </w:r>
          </w:p>
        </w:tc>
        <w:tc>
          <w:tcPr>
            <w:tcW w:w="1275" w:type="dxa"/>
            <w:tcBorders>
              <w:top w:val="single" w:sz="12" w:space="0" w:color="auto"/>
              <w:bottom w:val="single" w:sz="12" w:space="0" w:color="auto"/>
            </w:tcBorders>
            <w:vAlign w:val="center"/>
          </w:tcPr>
          <w:p w14:paraId="25528370" w14:textId="59D390AE"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15</w:t>
            </w:r>
          </w:p>
        </w:tc>
      </w:tr>
      <w:tr w:rsidR="006676DF" w:rsidRPr="007A2AF6" w14:paraId="23477A15" w14:textId="77777777" w:rsidTr="006676DF">
        <w:trPr>
          <w:trHeight w:val="227"/>
        </w:trPr>
        <w:tc>
          <w:tcPr>
            <w:tcW w:w="704" w:type="dxa"/>
            <w:tcBorders>
              <w:top w:val="single" w:sz="12" w:space="0" w:color="auto"/>
              <w:bottom w:val="single" w:sz="12" w:space="0" w:color="auto"/>
            </w:tcBorders>
            <w:vAlign w:val="center"/>
          </w:tcPr>
          <w:p w14:paraId="35C1BA09"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7.</w:t>
            </w:r>
          </w:p>
        </w:tc>
        <w:tc>
          <w:tcPr>
            <w:tcW w:w="5690" w:type="dxa"/>
            <w:tcBorders>
              <w:top w:val="single" w:sz="12" w:space="0" w:color="auto"/>
              <w:bottom w:val="single" w:sz="12" w:space="0" w:color="auto"/>
            </w:tcBorders>
            <w:vAlign w:val="center"/>
          </w:tcPr>
          <w:p w14:paraId="640ABE5D" w14:textId="77777777" w:rsidR="006676DF" w:rsidRPr="007A2AF6" w:rsidRDefault="006676DF" w:rsidP="007A2AF6">
            <w:pPr>
              <w:spacing w:after="0"/>
              <w:ind w:firstLine="0"/>
              <w:jc w:val="left"/>
              <w:rPr>
                <w:rFonts w:eastAsia="Calibri" w:cs="Courier New"/>
                <w:sz w:val="20"/>
                <w:szCs w:val="20"/>
              </w:rPr>
            </w:pPr>
            <w:r w:rsidRPr="007A2AF6">
              <w:rPr>
                <w:rFonts w:eastAsia="Calibri" w:cs="Courier New"/>
                <w:b/>
                <w:sz w:val="20"/>
                <w:szCs w:val="20"/>
              </w:rPr>
              <w:t xml:space="preserve">Nosné konštrukcie striech bez požiarnej </w:t>
            </w:r>
            <w:r w:rsidRPr="007A2AF6">
              <w:rPr>
                <w:rFonts w:eastAsia="Calibri" w:cs="Courier New"/>
                <w:b/>
                <w:sz w:val="20"/>
                <w:szCs w:val="20"/>
              </w:rPr>
              <w:lastRenderedPageBreak/>
              <w:t>deliacej funkcie:</w:t>
            </w:r>
          </w:p>
        </w:tc>
        <w:tc>
          <w:tcPr>
            <w:tcW w:w="1418" w:type="dxa"/>
            <w:tcBorders>
              <w:top w:val="single" w:sz="12" w:space="0" w:color="auto"/>
              <w:bottom w:val="single" w:sz="12" w:space="0" w:color="auto"/>
            </w:tcBorders>
            <w:vAlign w:val="center"/>
          </w:tcPr>
          <w:p w14:paraId="0B35E07D"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lastRenderedPageBreak/>
              <w:t>15</w:t>
            </w:r>
          </w:p>
        </w:tc>
        <w:tc>
          <w:tcPr>
            <w:tcW w:w="1275" w:type="dxa"/>
            <w:tcBorders>
              <w:top w:val="single" w:sz="12" w:space="0" w:color="auto"/>
              <w:bottom w:val="single" w:sz="12" w:space="0" w:color="auto"/>
            </w:tcBorders>
            <w:vAlign w:val="center"/>
          </w:tcPr>
          <w:p w14:paraId="1F61C75A" w14:textId="43ECEE8E"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w:t>
            </w:r>
          </w:p>
        </w:tc>
      </w:tr>
      <w:tr w:rsidR="006676DF" w:rsidRPr="007A2AF6" w14:paraId="6E02C2F4" w14:textId="77777777" w:rsidTr="006676DF">
        <w:trPr>
          <w:trHeight w:val="227"/>
        </w:trPr>
        <w:tc>
          <w:tcPr>
            <w:tcW w:w="704" w:type="dxa"/>
            <w:tcBorders>
              <w:top w:val="single" w:sz="4" w:space="0" w:color="auto"/>
              <w:bottom w:val="single" w:sz="4" w:space="0" w:color="auto"/>
            </w:tcBorders>
            <w:vAlign w:val="center"/>
          </w:tcPr>
          <w:p w14:paraId="417CC0D1"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8</w:t>
            </w:r>
            <w:r w:rsidRPr="007A2AF6">
              <w:rPr>
                <w:rFonts w:eastAsia="Calibri" w:cs="Courier New"/>
                <w:sz w:val="20"/>
                <w:szCs w:val="20"/>
              </w:rPr>
              <w:t>b)</w:t>
            </w:r>
          </w:p>
        </w:tc>
        <w:tc>
          <w:tcPr>
            <w:tcW w:w="5690" w:type="dxa"/>
            <w:tcBorders>
              <w:top w:val="single" w:sz="4" w:space="0" w:color="auto"/>
              <w:bottom w:val="single" w:sz="4" w:space="0" w:color="auto"/>
            </w:tcBorders>
            <w:vAlign w:val="center"/>
          </w:tcPr>
          <w:p w14:paraId="69FDE638" w14:textId="77777777" w:rsidR="006676DF" w:rsidRPr="007A2AF6" w:rsidRDefault="006676DF" w:rsidP="007A2AF6">
            <w:pPr>
              <w:spacing w:after="0"/>
              <w:ind w:firstLine="0"/>
              <w:jc w:val="left"/>
              <w:rPr>
                <w:rFonts w:eastAsia="Calibri" w:cs="Courier New"/>
                <w:sz w:val="20"/>
                <w:szCs w:val="20"/>
              </w:rPr>
            </w:pPr>
            <w:r w:rsidRPr="007A2AF6">
              <w:rPr>
                <w:rFonts w:eastAsia="Calibri" w:cs="Courier New"/>
                <w:b/>
                <w:sz w:val="20"/>
                <w:szCs w:val="20"/>
              </w:rPr>
              <w:t>Nosné konštrukcie vnútri stavby, ktoré zabezpečujú stabilitu stavby</w:t>
            </w:r>
            <w:r w:rsidRPr="007A2AF6">
              <w:rPr>
                <w:rFonts w:eastAsia="Calibri" w:cs="Courier New"/>
                <w:sz w:val="20"/>
                <w:szCs w:val="20"/>
              </w:rPr>
              <w:t xml:space="preserve"> v nadzemných podlažiach</w:t>
            </w:r>
          </w:p>
        </w:tc>
        <w:tc>
          <w:tcPr>
            <w:tcW w:w="1418" w:type="dxa"/>
            <w:tcBorders>
              <w:top w:val="single" w:sz="4" w:space="0" w:color="auto"/>
              <w:bottom w:val="single" w:sz="4" w:space="0" w:color="auto"/>
            </w:tcBorders>
            <w:vAlign w:val="center"/>
          </w:tcPr>
          <w:p w14:paraId="4C75D972"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30</w:t>
            </w:r>
          </w:p>
        </w:tc>
        <w:tc>
          <w:tcPr>
            <w:tcW w:w="1275" w:type="dxa"/>
            <w:tcBorders>
              <w:top w:val="single" w:sz="4" w:space="0" w:color="auto"/>
              <w:bottom w:val="single" w:sz="4" w:space="0" w:color="auto"/>
            </w:tcBorders>
            <w:vAlign w:val="center"/>
          </w:tcPr>
          <w:p w14:paraId="227F6469" w14:textId="1A5F498E"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45</w:t>
            </w:r>
          </w:p>
        </w:tc>
      </w:tr>
      <w:tr w:rsidR="006676DF" w:rsidRPr="007A2AF6" w14:paraId="7872CF84" w14:textId="77777777" w:rsidTr="006676DF">
        <w:trPr>
          <w:trHeight w:val="227"/>
        </w:trPr>
        <w:tc>
          <w:tcPr>
            <w:tcW w:w="704" w:type="dxa"/>
            <w:tcBorders>
              <w:top w:val="single" w:sz="4" w:space="0" w:color="auto"/>
              <w:bottom w:val="single" w:sz="12" w:space="0" w:color="auto"/>
            </w:tcBorders>
            <w:vAlign w:val="center"/>
          </w:tcPr>
          <w:p w14:paraId="7AFE042C"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b/>
                <w:bCs/>
                <w:sz w:val="20"/>
                <w:szCs w:val="20"/>
              </w:rPr>
              <w:t>8</w:t>
            </w:r>
            <w:r w:rsidRPr="007A2AF6">
              <w:rPr>
                <w:rFonts w:eastAsia="Calibri" w:cs="Courier New"/>
                <w:sz w:val="20"/>
                <w:szCs w:val="20"/>
              </w:rPr>
              <w:t>c)</w:t>
            </w:r>
          </w:p>
        </w:tc>
        <w:tc>
          <w:tcPr>
            <w:tcW w:w="5690" w:type="dxa"/>
            <w:tcBorders>
              <w:top w:val="single" w:sz="4" w:space="0" w:color="auto"/>
              <w:bottom w:val="single" w:sz="12" w:space="0" w:color="auto"/>
            </w:tcBorders>
            <w:vAlign w:val="center"/>
          </w:tcPr>
          <w:p w14:paraId="7DF2FDCC" w14:textId="77777777" w:rsidR="006676DF" w:rsidRPr="007A2AF6" w:rsidRDefault="006676DF" w:rsidP="007A2AF6">
            <w:pPr>
              <w:spacing w:after="0"/>
              <w:ind w:firstLine="0"/>
              <w:jc w:val="left"/>
              <w:rPr>
                <w:rFonts w:eastAsia="Calibri" w:cs="Courier New"/>
                <w:sz w:val="20"/>
                <w:szCs w:val="20"/>
              </w:rPr>
            </w:pPr>
            <w:r w:rsidRPr="007A2AF6">
              <w:rPr>
                <w:rFonts w:eastAsia="Calibri" w:cs="Courier New"/>
                <w:b/>
                <w:sz w:val="20"/>
                <w:szCs w:val="20"/>
              </w:rPr>
              <w:t>Nosné konštrukcie vnútri stavby, ktoré zabezpečujú stabilitu stavby</w:t>
            </w:r>
            <w:r w:rsidRPr="007A2AF6">
              <w:rPr>
                <w:rFonts w:eastAsia="Calibri" w:cs="Courier New"/>
                <w:sz w:val="20"/>
                <w:szCs w:val="20"/>
              </w:rPr>
              <w:t xml:space="preserve"> v poslednom nadzemnom podlaží</w:t>
            </w:r>
          </w:p>
        </w:tc>
        <w:tc>
          <w:tcPr>
            <w:tcW w:w="1418" w:type="dxa"/>
            <w:tcBorders>
              <w:top w:val="single" w:sz="4" w:space="0" w:color="auto"/>
              <w:bottom w:val="single" w:sz="12" w:space="0" w:color="auto"/>
            </w:tcBorders>
            <w:vAlign w:val="center"/>
          </w:tcPr>
          <w:p w14:paraId="6DFF7803"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 xml:space="preserve">15 </w:t>
            </w:r>
          </w:p>
        </w:tc>
        <w:tc>
          <w:tcPr>
            <w:tcW w:w="1275" w:type="dxa"/>
            <w:tcBorders>
              <w:top w:val="single" w:sz="4" w:space="0" w:color="auto"/>
              <w:bottom w:val="single" w:sz="12" w:space="0" w:color="auto"/>
            </w:tcBorders>
            <w:vAlign w:val="center"/>
          </w:tcPr>
          <w:p w14:paraId="549CA514" w14:textId="0E2D16E6"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w:t>
            </w:r>
          </w:p>
        </w:tc>
      </w:tr>
      <w:tr w:rsidR="006676DF" w:rsidRPr="007A2AF6" w14:paraId="72A8C10F" w14:textId="77777777" w:rsidTr="0077149E">
        <w:trPr>
          <w:trHeight w:val="227"/>
        </w:trPr>
        <w:tc>
          <w:tcPr>
            <w:tcW w:w="704" w:type="dxa"/>
            <w:tcBorders>
              <w:top w:val="single" w:sz="12" w:space="0" w:color="auto"/>
              <w:bottom w:val="single" w:sz="12" w:space="0" w:color="auto"/>
            </w:tcBorders>
            <w:vAlign w:val="center"/>
          </w:tcPr>
          <w:p w14:paraId="678FE0A1" w14:textId="77777777" w:rsidR="006676DF" w:rsidRPr="007A2AF6" w:rsidRDefault="006676DF" w:rsidP="007A2AF6">
            <w:pPr>
              <w:spacing w:after="0"/>
              <w:ind w:firstLine="0"/>
              <w:jc w:val="center"/>
              <w:rPr>
                <w:rFonts w:eastAsia="Calibri" w:cs="Courier New"/>
                <w:b/>
                <w:bCs/>
                <w:sz w:val="20"/>
                <w:szCs w:val="20"/>
              </w:rPr>
            </w:pPr>
            <w:r w:rsidRPr="007A2AF6">
              <w:rPr>
                <w:rFonts w:eastAsia="Calibri" w:cs="Courier New"/>
                <w:b/>
                <w:bCs/>
                <w:sz w:val="20"/>
                <w:szCs w:val="20"/>
              </w:rPr>
              <w:t>9.</w:t>
            </w:r>
          </w:p>
        </w:tc>
        <w:tc>
          <w:tcPr>
            <w:tcW w:w="5690" w:type="dxa"/>
            <w:tcBorders>
              <w:top w:val="single" w:sz="12" w:space="0" w:color="auto"/>
              <w:bottom w:val="single" w:sz="12" w:space="0" w:color="auto"/>
            </w:tcBorders>
            <w:vAlign w:val="center"/>
          </w:tcPr>
          <w:p w14:paraId="15A96D10" w14:textId="77777777" w:rsidR="006676DF" w:rsidRPr="007A2AF6" w:rsidRDefault="006676DF" w:rsidP="007A2AF6">
            <w:pPr>
              <w:spacing w:after="0"/>
              <w:ind w:firstLine="0"/>
              <w:jc w:val="left"/>
              <w:rPr>
                <w:rFonts w:eastAsia="Calibri" w:cs="Courier New"/>
                <w:sz w:val="20"/>
                <w:szCs w:val="20"/>
              </w:rPr>
            </w:pPr>
            <w:r w:rsidRPr="007A2AF6">
              <w:rPr>
                <w:rFonts w:eastAsia="Calibri" w:cs="Courier New"/>
                <w:b/>
                <w:sz w:val="20"/>
                <w:szCs w:val="20"/>
              </w:rPr>
              <w:t>Nosné konštrukcie vnútri požiarneho úseku nezabezpečujúce stabilitu stavby:</w:t>
            </w:r>
          </w:p>
        </w:tc>
        <w:tc>
          <w:tcPr>
            <w:tcW w:w="1418" w:type="dxa"/>
            <w:tcBorders>
              <w:top w:val="single" w:sz="12" w:space="0" w:color="auto"/>
              <w:bottom w:val="single" w:sz="12" w:space="0" w:color="auto"/>
            </w:tcBorders>
            <w:vAlign w:val="center"/>
          </w:tcPr>
          <w:p w14:paraId="1FC9B9DC"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 xml:space="preserve">15 </w:t>
            </w:r>
          </w:p>
        </w:tc>
        <w:tc>
          <w:tcPr>
            <w:tcW w:w="1275" w:type="dxa"/>
            <w:tcBorders>
              <w:top w:val="single" w:sz="12" w:space="0" w:color="auto"/>
              <w:bottom w:val="single" w:sz="12" w:space="0" w:color="auto"/>
            </w:tcBorders>
            <w:vAlign w:val="center"/>
          </w:tcPr>
          <w:p w14:paraId="40812B86" w14:textId="1326D019"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30/D2</w:t>
            </w:r>
            <w:r w:rsidR="006676DF" w:rsidRPr="007A2AF6">
              <w:rPr>
                <w:rFonts w:eastAsia="Calibri" w:cs="Courier New"/>
                <w:sz w:val="20"/>
                <w:szCs w:val="20"/>
              </w:rPr>
              <w:t xml:space="preserve"> </w:t>
            </w:r>
          </w:p>
        </w:tc>
      </w:tr>
      <w:tr w:rsidR="006676DF" w:rsidRPr="007A2AF6" w14:paraId="3414AAE1" w14:textId="77777777" w:rsidTr="0077149E">
        <w:trPr>
          <w:trHeight w:val="227"/>
        </w:trPr>
        <w:tc>
          <w:tcPr>
            <w:tcW w:w="704" w:type="dxa"/>
            <w:tcBorders>
              <w:top w:val="single" w:sz="12" w:space="0" w:color="auto"/>
              <w:bottom w:val="single" w:sz="12" w:space="0" w:color="auto"/>
            </w:tcBorders>
            <w:vAlign w:val="center"/>
          </w:tcPr>
          <w:p w14:paraId="4F036112" w14:textId="77777777" w:rsidR="006676DF" w:rsidRPr="007A2AF6" w:rsidRDefault="006676DF" w:rsidP="007A2AF6">
            <w:pPr>
              <w:spacing w:after="0"/>
              <w:ind w:firstLine="0"/>
              <w:jc w:val="center"/>
              <w:rPr>
                <w:rFonts w:eastAsia="Calibri" w:cs="Courier New"/>
                <w:b/>
                <w:bCs/>
                <w:sz w:val="20"/>
                <w:szCs w:val="20"/>
              </w:rPr>
            </w:pPr>
            <w:r w:rsidRPr="007A2AF6">
              <w:rPr>
                <w:rFonts w:eastAsia="Calibri" w:cs="Courier New"/>
                <w:b/>
                <w:bCs/>
                <w:sz w:val="20"/>
                <w:szCs w:val="20"/>
              </w:rPr>
              <w:t>10.</w:t>
            </w:r>
          </w:p>
        </w:tc>
        <w:tc>
          <w:tcPr>
            <w:tcW w:w="5690" w:type="dxa"/>
            <w:tcBorders>
              <w:top w:val="single" w:sz="12" w:space="0" w:color="auto"/>
              <w:bottom w:val="single" w:sz="12" w:space="0" w:color="auto"/>
            </w:tcBorders>
            <w:vAlign w:val="center"/>
          </w:tcPr>
          <w:p w14:paraId="4FAFDCDC" w14:textId="77777777" w:rsidR="006676DF" w:rsidRPr="007A2AF6" w:rsidRDefault="006676DF" w:rsidP="007A2AF6">
            <w:pPr>
              <w:spacing w:after="0"/>
              <w:ind w:firstLine="0"/>
              <w:jc w:val="left"/>
              <w:rPr>
                <w:rFonts w:eastAsia="Calibri" w:cs="Courier New"/>
                <w:sz w:val="20"/>
                <w:szCs w:val="20"/>
              </w:rPr>
            </w:pPr>
            <w:r w:rsidRPr="007A2AF6">
              <w:rPr>
                <w:rFonts w:eastAsia="Calibri" w:cs="Courier New"/>
                <w:b/>
                <w:sz w:val="20"/>
                <w:szCs w:val="20"/>
              </w:rPr>
              <w:t>Nosné konštrukcie mimo požiarneho úseku, zabezpečujúce stabilitu stavby:</w:t>
            </w:r>
          </w:p>
        </w:tc>
        <w:tc>
          <w:tcPr>
            <w:tcW w:w="1418" w:type="dxa"/>
            <w:tcBorders>
              <w:top w:val="single" w:sz="12" w:space="0" w:color="auto"/>
              <w:bottom w:val="single" w:sz="12" w:space="0" w:color="auto"/>
            </w:tcBorders>
            <w:vAlign w:val="center"/>
          </w:tcPr>
          <w:p w14:paraId="28B8BE4A" w14:textId="77777777" w:rsidR="006676DF" w:rsidRPr="007A2AF6" w:rsidRDefault="006676DF" w:rsidP="007A2AF6">
            <w:pPr>
              <w:spacing w:after="0"/>
              <w:ind w:firstLine="0"/>
              <w:jc w:val="center"/>
              <w:rPr>
                <w:rFonts w:eastAsia="Calibri" w:cs="Courier New"/>
                <w:sz w:val="20"/>
                <w:szCs w:val="20"/>
              </w:rPr>
            </w:pPr>
            <w:r w:rsidRPr="007A2AF6">
              <w:rPr>
                <w:rFonts w:eastAsia="Calibri" w:cs="Courier New"/>
                <w:sz w:val="20"/>
                <w:szCs w:val="20"/>
              </w:rPr>
              <w:t xml:space="preserve">15 </w:t>
            </w:r>
          </w:p>
        </w:tc>
        <w:tc>
          <w:tcPr>
            <w:tcW w:w="1275" w:type="dxa"/>
            <w:tcBorders>
              <w:top w:val="single" w:sz="12" w:space="0" w:color="auto"/>
              <w:bottom w:val="single" w:sz="12" w:space="0" w:color="auto"/>
            </w:tcBorders>
            <w:vAlign w:val="center"/>
          </w:tcPr>
          <w:p w14:paraId="18D879D5" w14:textId="29853DC4" w:rsidR="006676DF" w:rsidRPr="007A2AF6" w:rsidRDefault="00CD53E6" w:rsidP="007A2AF6">
            <w:pPr>
              <w:spacing w:after="0"/>
              <w:ind w:firstLine="0"/>
              <w:jc w:val="center"/>
              <w:rPr>
                <w:rFonts w:eastAsia="Calibri" w:cs="Courier New"/>
                <w:sz w:val="20"/>
                <w:szCs w:val="20"/>
              </w:rPr>
            </w:pPr>
            <w:r>
              <w:rPr>
                <w:rFonts w:eastAsia="Calibri" w:cs="Courier New"/>
                <w:sz w:val="20"/>
                <w:szCs w:val="20"/>
              </w:rPr>
              <w:t>30</w:t>
            </w:r>
            <w:r w:rsidR="006676DF" w:rsidRPr="007A2AF6">
              <w:rPr>
                <w:rFonts w:eastAsia="Calibri" w:cs="Courier New"/>
                <w:sz w:val="20"/>
                <w:szCs w:val="20"/>
              </w:rPr>
              <w:t xml:space="preserve"> </w:t>
            </w:r>
          </w:p>
        </w:tc>
      </w:tr>
    </w:tbl>
    <w:p w14:paraId="559B7059" w14:textId="5501C4EF" w:rsidR="00B2465D" w:rsidRDefault="00B2465D" w:rsidP="00B2465D">
      <w:pPr>
        <w:pStyle w:val="Nadpis2"/>
      </w:pPr>
      <w:r w:rsidRPr="00B2465D">
        <w:t>Požiadavky na jednotlivé stavebné konštrukcie</w:t>
      </w:r>
      <w:bookmarkEnd w:id="22"/>
    </w:p>
    <w:p w14:paraId="4731DE26" w14:textId="77777777" w:rsidR="0006197B" w:rsidRPr="0006197B" w:rsidRDefault="0006197B" w:rsidP="0006197B">
      <w:pPr>
        <w:rPr>
          <w:b/>
        </w:rPr>
      </w:pPr>
      <w:r w:rsidRPr="0006197B">
        <w:rPr>
          <w:b/>
        </w:rPr>
        <w:t>Vysvetlivky:</w:t>
      </w:r>
    </w:p>
    <w:p w14:paraId="5F242D25" w14:textId="77777777" w:rsidR="0006197B" w:rsidRDefault="0006197B" w:rsidP="00B343A2">
      <w:pPr>
        <w:pStyle w:val="Odsekzoznamu"/>
        <w:numPr>
          <w:ilvl w:val="0"/>
          <w:numId w:val="13"/>
        </w:numPr>
      </w:pPr>
      <w:r>
        <w:t>nosnosť a stabilita – R</w:t>
      </w:r>
    </w:p>
    <w:p w14:paraId="09E4E060" w14:textId="77777777" w:rsidR="0006197B" w:rsidRDefault="0006197B" w:rsidP="00B343A2">
      <w:pPr>
        <w:pStyle w:val="Odsekzoznamu"/>
        <w:numPr>
          <w:ilvl w:val="0"/>
          <w:numId w:val="13"/>
        </w:numPr>
      </w:pPr>
      <w:r>
        <w:t>celistvosť – E</w:t>
      </w:r>
    </w:p>
    <w:p w14:paraId="2C8086FD" w14:textId="77777777" w:rsidR="0006197B" w:rsidRDefault="0006197B" w:rsidP="00B343A2">
      <w:pPr>
        <w:pStyle w:val="Odsekzoznamu"/>
        <w:numPr>
          <w:ilvl w:val="0"/>
          <w:numId w:val="13"/>
        </w:numPr>
      </w:pPr>
      <w:r>
        <w:t>tepelná izolácia – I</w:t>
      </w:r>
    </w:p>
    <w:p w14:paraId="59C74FA8" w14:textId="77777777" w:rsidR="0006197B" w:rsidRDefault="0006197B" w:rsidP="00B343A2">
      <w:pPr>
        <w:pStyle w:val="Odsekzoznamu"/>
        <w:numPr>
          <w:ilvl w:val="0"/>
          <w:numId w:val="13"/>
        </w:numPr>
      </w:pPr>
      <w:r>
        <w:t>izolácia riadená radiáciou – W</w:t>
      </w:r>
    </w:p>
    <w:p w14:paraId="4E47BF44" w14:textId="77777777" w:rsidR="0006197B" w:rsidRDefault="0006197B" w:rsidP="00B343A2">
      <w:pPr>
        <w:pStyle w:val="Odsekzoznamu"/>
        <w:numPr>
          <w:ilvl w:val="0"/>
          <w:numId w:val="13"/>
        </w:numPr>
      </w:pPr>
      <w:r>
        <w:t>predpokladané zvláštne mechanické vplyvy – M</w:t>
      </w:r>
    </w:p>
    <w:p w14:paraId="31816860" w14:textId="77777777" w:rsidR="0006197B" w:rsidRDefault="0006197B" w:rsidP="00B343A2">
      <w:pPr>
        <w:pStyle w:val="Odsekzoznamu"/>
        <w:numPr>
          <w:ilvl w:val="0"/>
          <w:numId w:val="13"/>
        </w:numPr>
      </w:pPr>
      <w:r>
        <w:t>uzáver vybavený automatickým zatváracím zariadením – C</w:t>
      </w:r>
    </w:p>
    <w:p w14:paraId="4C8DE817" w14:textId="77777777" w:rsidR="0006197B" w:rsidRDefault="0006197B" w:rsidP="00B343A2">
      <w:pPr>
        <w:pStyle w:val="Odsekzoznamu"/>
        <w:numPr>
          <w:ilvl w:val="0"/>
          <w:numId w:val="13"/>
        </w:numPr>
      </w:pPr>
      <w:r>
        <w:t>konštrukcie s osobitným obmedzením prieniku dymu – S</w:t>
      </w:r>
    </w:p>
    <w:p w14:paraId="36559EB9" w14:textId="73FF8733" w:rsidR="008477AE" w:rsidRDefault="008477AE" w:rsidP="002F3577">
      <w:pPr>
        <w:pStyle w:val="Nadpis3"/>
      </w:pPr>
      <w:bookmarkStart w:id="23" w:name="_Toc478732749"/>
      <w:r>
        <w:t>Požiarna stena</w:t>
      </w:r>
    </w:p>
    <w:p w14:paraId="69D91E9C" w14:textId="7F2B1F33" w:rsidR="008477AE" w:rsidRPr="00CC678E" w:rsidRDefault="008477AE" w:rsidP="008477AE">
      <w:pPr>
        <w:rPr>
          <w:b/>
        </w:rPr>
      </w:pPr>
      <w:r>
        <w:rPr>
          <w:b/>
        </w:rPr>
        <w:t>Požiarna</w:t>
      </w:r>
      <w:r w:rsidRPr="00CC678E">
        <w:rPr>
          <w:b/>
        </w:rPr>
        <w:t xml:space="preserve"> stena musí spĺňať aspoň tieto kritéria:</w:t>
      </w:r>
    </w:p>
    <w:p w14:paraId="49783411" w14:textId="24A28B15" w:rsidR="008477AE" w:rsidRDefault="008477AE" w:rsidP="008477AE">
      <w:pPr>
        <w:pStyle w:val="Odsekzoznamu"/>
        <w:numPr>
          <w:ilvl w:val="0"/>
          <w:numId w:val="5"/>
        </w:numPr>
      </w:pPr>
      <w:r w:rsidRPr="00CC678E">
        <w:rPr>
          <w:b/>
        </w:rPr>
        <w:t>RE</w:t>
      </w:r>
      <w:r>
        <w:rPr>
          <w:b/>
        </w:rPr>
        <w:t>I</w:t>
      </w:r>
      <w:r>
        <w:t xml:space="preserve"> – nosné požiarne steny</w:t>
      </w:r>
    </w:p>
    <w:p w14:paraId="23725182" w14:textId="1E25EBE7" w:rsidR="008477AE" w:rsidRDefault="008477AE" w:rsidP="008477AE">
      <w:pPr>
        <w:pStyle w:val="Odsekzoznamu"/>
        <w:numPr>
          <w:ilvl w:val="0"/>
          <w:numId w:val="5"/>
        </w:numPr>
      </w:pPr>
      <w:r w:rsidRPr="00CC678E">
        <w:rPr>
          <w:b/>
        </w:rPr>
        <w:t>E</w:t>
      </w:r>
      <w:r>
        <w:rPr>
          <w:b/>
        </w:rPr>
        <w:t>I</w:t>
      </w:r>
      <w:r>
        <w:t xml:space="preserve"> – nenosné požiarne steny</w:t>
      </w:r>
    </w:p>
    <w:p w14:paraId="2FD7B57D" w14:textId="06469444" w:rsidR="008477AE" w:rsidRDefault="008477AE" w:rsidP="008477AE">
      <w:pPr>
        <w:pStyle w:val="Odsekzoznamu"/>
        <w:numPr>
          <w:ilvl w:val="0"/>
          <w:numId w:val="5"/>
        </w:numPr>
      </w:pPr>
      <w:r>
        <w:rPr>
          <w:b/>
        </w:rPr>
        <w:t>REI</w:t>
      </w:r>
      <w:r w:rsidRPr="008477AE">
        <w:rPr>
          <w:b/>
          <w:bCs/>
        </w:rPr>
        <w:t>-M</w:t>
      </w:r>
      <w:r>
        <w:t xml:space="preserve"> požiarne steny medzi stavbami</w:t>
      </w:r>
    </w:p>
    <w:p w14:paraId="4C108808" w14:textId="79E5D71F" w:rsidR="008477AE" w:rsidRDefault="008477AE" w:rsidP="002F3577">
      <w:pPr>
        <w:pStyle w:val="Nadpis3"/>
      </w:pPr>
      <w:r>
        <w:t>Požiarny strop</w:t>
      </w:r>
    </w:p>
    <w:p w14:paraId="017AB7ED" w14:textId="24EC62F4" w:rsidR="008477AE" w:rsidRPr="008477AE" w:rsidRDefault="008477AE" w:rsidP="008477AE">
      <w:r>
        <w:t xml:space="preserve">Nosné požiarne stropy musia spĺňať najmenej kritériá </w:t>
      </w:r>
      <w:r w:rsidRPr="008477AE">
        <w:rPr>
          <w:b/>
          <w:bCs/>
        </w:rPr>
        <w:t>REI</w:t>
      </w:r>
      <w:r>
        <w:t xml:space="preserve"> a nenosné požiarne stropy musia spĺňať najmenej kritériá </w:t>
      </w:r>
      <w:r w:rsidRPr="008477AE">
        <w:rPr>
          <w:b/>
          <w:bCs/>
        </w:rPr>
        <w:t>EI</w:t>
      </w:r>
      <w:r>
        <w:t>.</w:t>
      </w:r>
    </w:p>
    <w:p w14:paraId="53979DCB" w14:textId="7A19D515" w:rsidR="007815FE" w:rsidRPr="007815FE" w:rsidRDefault="007815FE" w:rsidP="002F3577">
      <w:pPr>
        <w:pStyle w:val="Nadpis3"/>
      </w:pPr>
      <w:r w:rsidRPr="007815FE">
        <w:t>Obvodové steny</w:t>
      </w:r>
      <w:bookmarkEnd w:id="23"/>
    </w:p>
    <w:p w14:paraId="7A8D4A03" w14:textId="77777777" w:rsidR="00CE0D59" w:rsidRPr="00CC678E" w:rsidRDefault="00CC678E" w:rsidP="00CE0D59">
      <w:pPr>
        <w:rPr>
          <w:b/>
        </w:rPr>
      </w:pPr>
      <w:r w:rsidRPr="00CC678E">
        <w:rPr>
          <w:b/>
        </w:rPr>
        <w:t>Obvodová stena musí z vnútornej strany spĺňať aspoň tieto kritéria:</w:t>
      </w:r>
    </w:p>
    <w:p w14:paraId="195D4A0E" w14:textId="77777777" w:rsidR="00CC678E" w:rsidRDefault="00CC678E" w:rsidP="00B343A2">
      <w:pPr>
        <w:pStyle w:val="Odsekzoznamu"/>
        <w:numPr>
          <w:ilvl w:val="0"/>
          <w:numId w:val="5"/>
        </w:numPr>
      </w:pPr>
      <w:r w:rsidRPr="00CC678E">
        <w:rPr>
          <w:b/>
        </w:rPr>
        <w:t>REW</w:t>
      </w:r>
      <w:r>
        <w:t xml:space="preserve"> – obvodová stena zabezpečujúca stabilitu stavby</w:t>
      </w:r>
    </w:p>
    <w:p w14:paraId="2AEEC365" w14:textId="77777777" w:rsidR="00CC678E" w:rsidRDefault="00CC678E" w:rsidP="00B343A2">
      <w:pPr>
        <w:pStyle w:val="Odsekzoznamu"/>
        <w:numPr>
          <w:ilvl w:val="0"/>
          <w:numId w:val="5"/>
        </w:numPr>
      </w:pPr>
      <w:r w:rsidRPr="00CC678E">
        <w:rPr>
          <w:b/>
        </w:rPr>
        <w:t>EW</w:t>
      </w:r>
      <w:r>
        <w:t xml:space="preserve"> – obvodová stena nezabezpečujúca stabilitu stavby</w:t>
      </w:r>
    </w:p>
    <w:p w14:paraId="24CAB809" w14:textId="77777777" w:rsidR="00CE0D59" w:rsidRPr="00CC678E" w:rsidRDefault="00CC678E" w:rsidP="00CE0D59">
      <w:pPr>
        <w:rPr>
          <w:b/>
        </w:rPr>
      </w:pPr>
      <w:r w:rsidRPr="00CC678E">
        <w:rPr>
          <w:b/>
        </w:rPr>
        <w:t>Obvodová stena musí z vonkajšej strany spĺňať aspoň tieto kritéria:</w:t>
      </w:r>
    </w:p>
    <w:p w14:paraId="1002E98B" w14:textId="77777777" w:rsidR="00CC678E" w:rsidRDefault="00CC678E" w:rsidP="00B343A2">
      <w:pPr>
        <w:pStyle w:val="Odsekzoznamu"/>
        <w:numPr>
          <w:ilvl w:val="0"/>
          <w:numId w:val="6"/>
        </w:numPr>
      </w:pPr>
      <w:r w:rsidRPr="00CC678E">
        <w:rPr>
          <w:b/>
        </w:rPr>
        <w:t>RE</w:t>
      </w:r>
      <w:r>
        <w:rPr>
          <w:b/>
        </w:rPr>
        <w:t>I</w:t>
      </w:r>
      <w:r>
        <w:t xml:space="preserve"> – obvodová stena zabezpečujúca stabilitu stavby</w:t>
      </w:r>
    </w:p>
    <w:p w14:paraId="5AC63CC8" w14:textId="77777777" w:rsidR="00CC678E" w:rsidRDefault="00CC678E" w:rsidP="00B343A2">
      <w:pPr>
        <w:pStyle w:val="Odsekzoznamu"/>
        <w:numPr>
          <w:ilvl w:val="0"/>
          <w:numId w:val="6"/>
        </w:numPr>
      </w:pPr>
      <w:r w:rsidRPr="00CC678E">
        <w:rPr>
          <w:b/>
        </w:rPr>
        <w:t>E</w:t>
      </w:r>
      <w:r>
        <w:rPr>
          <w:b/>
        </w:rPr>
        <w:t>I</w:t>
      </w:r>
      <w:r>
        <w:t xml:space="preserve"> – obvodová stena nezabezpečujúca stabilitu stavby</w:t>
      </w:r>
    </w:p>
    <w:p w14:paraId="3971F84F" w14:textId="77777777" w:rsidR="00B5297D" w:rsidRPr="00B5297D" w:rsidRDefault="00B5297D" w:rsidP="00B5297D">
      <w:r w:rsidRPr="00B5297D">
        <w:lastRenderedPageBreak/>
        <w:t>Obvodová stena vrátane požiarneho pása, ktorá zasahuje do požiarne nebezpečného priestoru iného požiarneho úseku, musí z vonkajšej strany stavby spĺňať požiadavky na požiarnu odolnosť a druh konštrukčného prvku podľa požiarneho rizika a vzdialenosti obvodovej steny od hranice požiarne nebezpečného priestoru požiarneho úseku, do ktorého zasahuje.</w:t>
      </w:r>
    </w:p>
    <w:p w14:paraId="69D41114" w14:textId="77777777" w:rsidR="00CE0D59" w:rsidRDefault="00CE0D59" w:rsidP="002F3577">
      <w:pPr>
        <w:pStyle w:val="Nadpis3"/>
      </w:pPr>
      <w:bookmarkStart w:id="24" w:name="_Toc478732752"/>
      <w:r>
        <w:t>Nosné konštrukcie stavby</w:t>
      </w:r>
      <w:bookmarkEnd w:id="24"/>
    </w:p>
    <w:p w14:paraId="07A01997" w14:textId="77777777" w:rsidR="00CE0D59" w:rsidRDefault="00CE0D59" w:rsidP="00CE0D59">
      <w:r>
        <w:t xml:space="preserve">Nosné konštrukcie stavby musia vykazovať </w:t>
      </w:r>
      <w:r w:rsidRPr="002F3577">
        <w:rPr>
          <w:b/>
        </w:rPr>
        <w:t>požiarnu odolnosť R</w:t>
      </w:r>
      <w:r>
        <w:t xml:space="preserve">. </w:t>
      </w:r>
    </w:p>
    <w:p w14:paraId="034D7A3A" w14:textId="76CA3767" w:rsidR="00915667" w:rsidRDefault="00915667" w:rsidP="008D05B2">
      <w:pPr>
        <w:pStyle w:val="Nadpis3"/>
      </w:pPr>
      <w:bookmarkStart w:id="25" w:name="_Toc478732755"/>
      <w:r>
        <w:t>Strešný plášť</w:t>
      </w:r>
    </w:p>
    <w:p w14:paraId="46BC6C0B" w14:textId="4AF4904B" w:rsidR="00915667" w:rsidRDefault="00915667" w:rsidP="00915667">
      <w:r>
        <w:t>Strešný plášť, ak sa požaduje jeho požiarna odolnosť, musí spĺňať kritériá:</w:t>
      </w:r>
    </w:p>
    <w:p w14:paraId="4DEA01C8" w14:textId="17073859" w:rsidR="00915667" w:rsidRDefault="00915667" w:rsidP="00915667">
      <w:pPr>
        <w:pStyle w:val="Odsekzoznamu"/>
        <w:numPr>
          <w:ilvl w:val="0"/>
          <w:numId w:val="6"/>
        </w:numPr>
      </w:pPr>
      <w:r w:rsidRPr="00CC678E">
        <w:rPr>
          <w:b/>
        </w:rPr>
        <w:t>E</w:t>
      </w:r>
      <w:r>
        <w:rPr>
          <w:b/>
        </w:rPr>
        <w:t>I</w:t>
      </w:r>
      <w:r>
        <w:t xml:space="preserve"> – </w:t>
      </w:r>
      <w:r w:rsidR="00E90A42">
        <w:t>ak obsahuje horľavé látky</w:t>
      </w:r>
    </w:p>
    <w:p w14:paraId="25533A23" w14:textId="581797F2" w:rsidR="00915667" w:rsidRDefault="00915667" w:rsidP="00915667">
      <w:pPr>
        <w:pStyle w:val="Odsekzoznamu"/>
        <w:numPr>
          <w:ilvl w:val="0"/>
          <w:numId w:val="6"/>
        </w:numPr>
      </w:pPr>
      <w:r w:rsidRPr="00CC678E">
        <w:rPr>
          <w:b/>
        </w:rPr>
        <w:t>E</w:t>
      </w:r>
      <w:r>
        <w:t xml:space="preserve"> – </w:t>
      </w:r>
      <w:r w:rsidR="00E90A42">
        <w:t>v ostatných prípadoch</w:t>
      </w:r>
    </w:p>
    <w:p w14:paraId="1C2D020C" w14:textId="5C8E802D" w:rsidR="00E90A42" w:rsidRDefault="00E90A42" w:rsidP="00E90A42">
      <w:r>
        <w:t xml:space="preserve">Strešný plášť s nosnou funkciou strechy musí spĺňať aj kritérium </w:t>
      </w:r>
      <w:r w:rsidRPr="00E90A42">
        <w:rPr>
          <w:b/>
          <w:bCs/>
        </w:rPr>
        <w:t>R</w:t>
      </w:r>
    </w:p>
    <w:p w14:paraId="3B7E1371" w14:textId="763E5390" w:rsidR="00E90A42" w:rsidRDefault="00E90A42" w:rsidP="00E90A42">
      <w:pPr>
        <w:pStyle w:val="Nadpis3"/>
      </w:pPr>
      <w:r>
        <w:t>Nosná konštrukcia strechy</w:t>
      </w:r>
    </w:p>
    <w:p w14:paraId="5018A2B6" w14:textId="649FBD38" w:rsidR="00E90A42" w:rsidRPr="00E90A42" w:rsidRDefault="00E90A42" w:rsidP="00E90A42">
      <w:r w:rsidRPr="00E90A42">
        <w:t>Nosná konštrukcia strechy</w:t>
      </w:r>
      <w:r>
        <w:t xml:space="preserve">, od ktorej sa vyžaduje požiarna odolnosť, musí spĺňať kritérium </w:t>
      </w:r>
      <w:r w:rsidRPr="00E90A42">
        <w:rPr>
          <w:b/>
          <w:bCs/>
        </w:rPr>
        <w:t>R</w:t>
      </w:r>
      <w:r>
        <w:t>.</w:t>
      </w:r>
    </w:p>
    <w:p w14:paraId="240269DC" w14:textId="73A7CC31" w:rsidR="00CE0D59" w:rsidRDefault="00CE0D59" w:rsidP="008D05B2">
      <w:pPr>
        <w:pStyle w:val="Nadpis3"/>
      </w:pPr>
      <w:r>
        <w:t>Všeobecné požiadavky</w:t>
      </w:r>
      <w:bookmarkEnd w:id="25"/>
    </w:p>
    <w:p w14:paraId="0BA3D2A6" w14:textId="77777777" w:rsidR="00355FA5" w:rsidRDefault="00355FA5" w:rsidP="00355FA5">
      <w:r>
        <w:t>Požiarna odolnosť požiarnych deliacich konštrukcií (požiarnych stien, požiarnych stropov a obvodových stien) sa nesmie znížiť alebo porušiť nikami či inými oslabenými miestami (napríklad škárami, stykmi) alebo požiarne neuzavretými otvormi a prestupmi technických alebo technologických zariadení pod požadovanú požiarnu odolnosť.</w:t>
      </w:r>
    </w:p>
    <w:p w14:paraId="26D4E6D9" w14:textId="77777777" w:rsidR="00355FA5" w:rsidRDefault="00355FA5" w:rsidP="00355FA5">
      <w:r>
        <w:t>Otvory v požiarnych stenách a otvory v požiarnych stropoch musia byť požiarne uzatvárateľné. Vzduchotechnické potrubia s prierezovou plochou najviac 0,04 m</w:t>
      </w:r>
      <w:r w:rsidRPr="002634D7">
        <w:rPr>
          <w:vertAlign w:val="superscript"/>
        </w:rPr>
        <w:t>2</w:t>
      </w:r>
      <w:r>
        <w:t xml:space="preserve"> môžu prestupovať požiarne deliacimi konštrukciami bez požiarnych uzáverov; ich vzájomná vzdialenosť však musí byť najmenej 0,5 m.</w:t>
      </w:r>
    </w:p>
    <w:p w14:paraId="50A8E3AE" w14:textId="77777777" w:rsidR="00CE0D59" w:rsidRPr="008D05B2" w:rsidRDefault="00CE0D59" w:rsidP="00CE0D59">
      <w:pPr>
        <w:rPr>
          <w:u w:val="single"/>
        </w:rPr>
      </w:pPr>
      <w:r w:rsidRPr="008D05B2">
        <w:rPr>
          <w:u w:val="single"/>
        </w:rPr>
        <w:t>Steny, stropy s požiarne deliacou funkciou a obvodové steny stavby sa musia po celej svojej dĺžke vzájomne stýkať. Požiarne steny a stropy nesmú byť narušené otvormi, puklinami a oslabeniami.</w:t>
      </w:r>
    </w:p>
    <w:p w14:paraId="7A3363AC" w14:textId="377B71F4" w:rsidR="00BD0FFA" w:rsidRDefault="00BD0FFA" w:rsidP="00BD0FFA">
      <w:pPr>
        <w:pStyle w:val="Nadpis1"/>
      </w:pPr>
      <w:bookmarkStart w:id="26" w:name="_Toc478732756"/>
      <w:bookmarkStart w:id="27" w:name="_Toc84754203"/>
      <w:r>
        <w:t>Únikové cesty</w:t>
      </w:r>
      <w:bookmarkEnd w:id="26"/>
      <w:bookmarkEnd w:id="27"/>
    </w:p>
    <w:p w14:paraId="15CF6BD3" w14:textId="2A2A0BE1" w:rsidR="006F1BFE" w:rsidRPr="006F1BFE" w:rsidRDefault="006F1BFE" w:rsidP="006F1BFE">
      <w:r>
        <w:t>Stavba musí obsahovať únikové cesty, ktoré musia byť trvale voľné a musia umožňovať bezpečnú evakuáciu osôb zo stavby alebo z požiarneho úseku ohrozeného požiarom na voľné priestranstvo alebo do priestoru, ktorý nie je ohrozený požiarom. Podľa stupňa ochrany, ktorú únikové cesty poskytujú osobám sa členia na nechránené únikové cesty, na čiastočne chránené a na chránené únikové cesty (typu A, B a C).</w:t>
      </w:r>
    </w:p>
    <w:p w14:paraId="2083B90B" w14:textId="77777777" w:rsidR="00BD0FFA" w:rsidRDefault="00BD0FFA" w:rsidP="00BD0FFA">
      <w:pPr>
        <w:pStyle w:val="Nadpis2"/>
      </w:pPr>
      <w:bookmarkStart w:id="28" w:name="_Toc478732757"/>
      <w:r>
        <w:lastRenderedPageBreak/>
        <w:t>Riešenie únikových ciest</w:t>
      </w:r>
      <w:bookmarkEnd w:id="28"/>
    </w:p>
    <w:p w14:paraId="785EA2B3" w14:textId="77777777" w:rsidR="00BD0FFA" w:rsidRDefault="00BD0FFA" w:rsidP="00BD0FFA">
      <w:r>
        <w:t xml:space="preserve">Zo stavby je navrhnutá </w:t>
      </w:r>
      <w:r w:rsidRPr="00B00432">
        <w:rPr>
          <w:b/>
        </w:rPr>
        <w:t>súčasná evakuácia osôb</w:t>
      </w:r>
      <w:r w:rsidR="002634D7">
        <w:t>.</w:t>
      </w:r>
    </w:p>
    <w:p w14:paraId="7F54FC68" w14:textId="1504572D" w:rsidR="00212F9E" w:rsidRDefault="006F1BFE" w:rsidP="00212F9E">
      <w:r>
        <w:t>V navrhovanej stavbe budú pre únik a evakuáciu osôb slúžiť nechránené únikové cesty NÚC</w:t>
      </w:r>
      <w:r w:rsidR="00EC483B">
        <w:t xml:space="preserve">, ktoré vedú von na voľné priestranstvo. </w:t>
      </w:r>
      <w:r w:rsidR="00212F9E">
        <w:t>Návrh počtu, dĺžok a šírok únikových ciest a výpočet predpokladaného času evakuácie osôb zo stavby je navrhnutý v súlade s vyhláškou 94/2004 Z.z. a STN 92 0201-3, riešenie je uvedené v prílohe výpočty.</w:t>
      </w:r>
    </w:p>
    <w:p w14:paraId="7A640FEC" w14:textId="48BE4BA0" w:rsidR="00212F9E" w:rsidRDefault="00212F9E" w:rsidP="00212F9E">
      <w:r>
        <w:t>Voľné priestranstvo pred stavbou (brané od prístupovej komunikácie) umožňuje pobyt všetkých evakuovaných osôb pri predpokladanej hustote 4 osoby/m</w:t>
      </w:r>
      <w:r w:rsidRPr="00212F9E">
        <w:t>2</w:t>
      </w:r>
      <w:r>
        <w:t xml:space="preserve">. </w:t>
      </w:r>
    </w:p>
    <w:p w14:paraId="6545B43B" w14:textId="77777777" w:rsidR="001D6543" w:rsidRDefault="001D6543" w:rsidP="001D6543">
      <w:pPr>
        <w:pStyle w:val="Nadpis2"/>
      </w:pPr>
      <w:bookmarkStart w:id="29" w:name="_Toc478732758"/>
      <w:r>
        <w:t>Obsadenie stavby osobami</w:t>
      </w:r>
      <w:bookmarkEnd w:id="29"/>
    </w:p>
    <w:p w14:paraId="3E201C04" w14:textId="6B22ACD8" w:rsidR="001D6543" w:rsidRDefault="001D6543" w:rsidP="001D6543">
      <w:r>
        <w:t xml:space="preserve">Obsadenie stavby osobami (E) je stanovené podľa STN 92 0241 – obsadenie objektov osobami. </w:t>
      </w:r>
      <w:r w:rsidRPr="006E08C6">
        <w:rPr>
          <w:b/>
        </w:rPr>
        <w:t xml:space="preserve">Požiarne je uvažované s obsadením </w:t>
      </w:r>
      <w:r>
        <w:rPr>
          <w:b/>
        </w:rPr>
        <w:t>85</w:t>
      </w:r>
      <w:r w:rsidRPr="006E08C6">
        <w:rPr>
          <w:b/>
        </w:rPr>
        <w:t xml:space="preserve"> osôb</w:t>
      </w:r>
      <w:r>
        <w:t xml:space="preserve"> čo je menej ako 200 osôb (vylučuje sa zhromažďovací priestor ZP pre viac ako 200 osôb).</w:t>
      </w:r>
    </w:p>
    <w:p w14:paraId="70DFA476" w14:textId="77777777" w:rsidR="001D6543" w:rsidRDefault="001D6543" w:rsidP="001D6543">
      <w:pPr>
        <w:pStyle w:val="Nadpis2"/>
      </w:pPr>
      <w:bookmarkStart w:id="30" w:name="_Toc478732759"/>
      <w:r w:rsidRPr="002E1AB4">
        <w:t>Vyhotovenie únikových ciest</w:t>
      </w:r>
      <w:bookmarkEnd w:id="30"/>
    </w:p>
    <w:p w14:paraId="4EB528FE" w14:textId="77777777" w:rsidR="001D6543" w:rsidRDefault="001D6543" w:rsidP="001D6543">
      <w:pPr>
        <w:pStyle w:val="Nadpis3"/>
      </w:pPr>
      <w:bookmarkStart w:id="31" w:name="_Toc478732760"/>
      <w:r>
        <w:t>Dvere na únikových cestách</w:t>
      </w:r>
      <w:bookmarkEnd w:id="31"/>
    </w:p>
    <w:p w14:paraId="16F2884B" w14:textId="77777777" w:rsidR="001D6543" w:rsidRDefault="001D6543" w:rsidP="001D6543">
      <w:r w:rsidRPr="00BD24D7">
        <w:t>Podlaha po oboch stranách dverí, ktorými prechádza úniková cesta, musí byť vo vzdialenosti rovnajúcej sa aspoň šírke únikovej cesty</w:t>
      </w:r>
      <w:r>
        <w:t xml:space="preserve"> (šírke dvier)</w:t>
      </w:r>
      <w:r w:rsidRPr="00BD24D7">
        <w:t xml:space="preserve"> v rovnakej výškovej úrovni; to neplatí na podlahu pri dverách, ktoré vedú na voľné priestranstvo, na terasu, plochú strechu, balkón, pavlač a podobne.</w:t>
      </w:r>
    </w:p>
    <w:p w14:paraId="71636DED" w14:textId="77777777" w:rsidR="001D6543" w:rsidRDefault="001D6543" w:rsidP="001D6543">
      <w:r>
        <w:t>Všetky dvere na únikových cestách</w:t>
      </w:r>
      <w:r w:rsidRPr="00BD24D7">
        <w:t xml:space="preserve"> musia umožňovať bezpečný a rýchly prechod pri evakuácii osôb a nesmú brániť zásahu hasičskej jednotky. </w:t>
      </w:r>
    </w:p>
    <w:p w14:paraId="0E7CFE48" w14:textId="77777777" w:rsidR="001D6543" w:rsidRDefault="001D6543" w:rsidP="001D6543">
      <w:r w:rsidRPr="00BD24D7">
        <w:t>Dvere na únikov</w:t>
      </w:r>
      <w:r>
        <w:t>ých</w:t>
      </w:r>
      <w:r w:rsidRPr="00BD24D7">
        <w:t xml:space="preserve"> cest</w:t>
      </w:r>
      <w:r>
        <w:t>ách</w:t>
      </w:r>
      <w:r w:rsidRPr="00BD24D7">
        <w:t xml:space="preserve"> okrem dverí na začiatku únikov</w:t>
      </w:r>
      <w:r>
        <w:t>ých</w:t>
      </w:r>
      <w:r w:rsidRPr="00BD24D7">
        <w:t xml:space="preserve"> c</w:t>
      </w:r>
      <w:r>
        <w:t>i</w:t>
      </w:r>
      <w:r w:rsidRPr="00BD24D7">
        <w:t>est sa musia otvárať v smere úniku pootáčaním dverových krídel v postranných závesoch alebo v čapoch; to neplatí na dvere, vedúce zo stavby na voľné priestranstvo, cez ktoré sa vykonáva evakuácia najviac 100 osôb. Dvere na ďalšej únikovej ceste môžu byť kývavé alebo vodorovne posuvné.</w:t>
      </w:r>
    </w:p>
    <w:p w14:paraId="6C33DA42" w14:textId="77777777" w:rsidR="001D6543" w:rsidRDefault="001D6543" w:rsidP="001D6543">
      <w:r>
        <w:t>Dvere z miestností a priestorov hygienického príslušenstva, šatní, odpočivární a pod. musia byť opatrené kovaním, ktoré v prípade nevyhnutnosti umožňuje otvoriť z vnútra zaistené dvere bez špeciálneho náradia z druhej strany.</w:t>
      </w:r>
    </w:p>
    <w:p w14:paraId="1C490878" w14:textId="77777777" w:rsidR="001D6543" w:rsidRDefault="001D6543" w:rsidP="001D6543">
      <w:pPr>
        <w:pStyle w:val="Nadpis3"/>
      </w:pPr>
      <w:bookmarkStart w:id="32" w:name="_Ref478683341"/>
      <w:bookmarkStart w:id="33" w:name="_Toc478732761"/>
      <w:r>
        <w:t>Osvetlenie únikových ciest</w:t>
      </w:r>
      <w:bookmarkEnd w:id="32"/>
      <w:bookmarkEnd w:id="33"/>
    </w:p>
    <w:p w14:paraId="38D6AC0D" w14:textId="77777777" w:rsidR="001D6543" w:rsidRDefault="001D6543" w:rsidP="001D6543">
      <w:r>
        <w:t>Všetky ú</w:t>
      </w:r>
      <w:r w:rsidRPr="006E08C6">
        <w:t>nikové cesty musia byť počas prevádzky osvetlené denným svetlom alebo umelým svetlom.</w:t>
      </w:r>
    </w:p>
    <w:p w14:paraId="1E933B01" w14:textId="77777777" w:rsidR="001D6543" w:rsidRDefault="001D6543" w:rsidP="001D6543">
      <w:r>
        <w:t xml:space="preserve">Únikové cesty a náhradné únikové možnosti, ktoré slúžia na únik viac ako 50 osôb, musia byť vybavené núdzovým osvetlením. </w:t>
      </w:r>
    </w:p>
    <w:p w14:paraId="114B4565" w14:textId="3D8A0713" w:rsidR="001D6543" w:rsidRDefault="001D6543" w:rsidP="001D6543">
      <w:pPr>
        <w:rPr>
          <w:b/>
        </w:rPr>
      </w:pPr>
      <w:r w:rsidRPr="0024443C">
        <w:t>Požiarne je uvažované s </w:t>
      </w:r>
      <w:r w:rsidR="000D17B2">
        <w:t>85</w:t>
      </w:r>
      <w:r w:rsidRPr="0024443C">
        <w:t xml:space="preserve"> osobami</w:t>
      </w:r>
      <w:r w:rsidR="000D17B2">
        <w:t>, ktoré budú rozptýlené po celom objekte. Priestory: Obchod (1.02), Expedičný sklad (1.03) a Sklad surovín (1.04)</w:t>
      </w:r>
      <w:r w:rsidR="00884F5E">
        <w:t xml:space="preserve"> majú svoje vlastné východy</w:t>
      </w:r>
      <w:r w:rsidR="00A06A51">
        <w:t xml:space="preserve"> von na voľné priestranstvo</w:t>
      </w:r>
      <w:r w:rsidR="00884F5E">
        <w:t xml:space="preserve">. V týchto priestoroch sa požiarne uvažuje z obsadením </w:t>
      </w:r>
      <w:r w:rsidR="00884F5E">
        <w:lastRenderedPageBreak/>
        <w:t>39 osôb</w:t>
      </w:r>
      <w:r w:rsidR="00A06A51">
        <w:t>. V ostatných priestoroch zostáva 46 osôb</w:t>
      </w:r>
      <w:r w:rsidRPr="0024443C">
        <w:t xml:space="preserve"> z čoho vyplýva</w:t>
      </w:r>
      <w:r>
        <w:t>, že</w:t>
      </w:r>
      <w:r w:rsidRPr="006E08C6">
        <w:rPr>
          <w:b/>
        </w:rPr>
        <w:t xml:space="preserve"> </w:t>
      </w:r>
      <w:r>
        <w:rPr>
          <w:b/>
        </w:rPr>
        <w:t>únikové cesty nemusia byť vybavené</w:t>
      </w:r>
      <w:r w:rsidRPr="006E08C6">
        <w:rPr>
          <w:b/>
        </w:rPr>
        <w:t xml:space="preserve"> núdzov</w:t>
      </w:r>
      <w:r>
        <w:rPr>
          <w:b/>
        </w:rPr>
        <w:t xml:space="preserve">ým </w:t>
      </w:r>
      <w:r w:rsidRPr="006E08C6">
        <w:rPr>
          <w:b/>
        </w:rPr>
        <w:t>osvetlen</w:t>
      </w:r>
      <w:r>
        <w:rPr>
          <w:b/>
        </w:rPr>
        <w:t>ím.</w:t>
      </w:r>
    </w:p>
    <w:p w14:paraId="0FB1F7BB" w14:textId="77777777" w:rsidR="001D6543" w:rsidRDefault="001D6543" w:rsidP="001D6543">
      <w:pPr>
        <w:pStyle w:val="Nadpis3"/>
      </w:pPr>
      <w:bookmarkStart w:id="34" w:name="_Toc478732762"/>
      <w:r>
        <w:t>Označenie únikových ciest</w:t>
      </w:r>
      <w:bookmarkEnd w:id="34"/>
    </w:p>
    <w:p w14:paraId="397971B6" w14:textId="77777777" w:rsidR="001D6543" w:rsidRDefault="001D6543" w:rsidP="001D6543">
      <w:r>
        <w:t xml:space="preserve">Smer úniku osôb na únikových cestách v objekte musí byť zreteľne označený požiarne bezpečnostnými značkami. </w:t>
      </w:r>
      <w:r w:rsidRPr="00F27A6D">
        <w:t>Veľkosť značky sa navrhuje podľa STN 01 8010</w:t>
      </w:r>
      <w:r>
        <w:t>.</w:t>
      </w:r>
      <w:r w:rsidRPr="00F27A6D">
        <w:t xml:space="preserve"> Bezpečnostné a požiarne značky na informovanie viditeľné z diaľky sa odporúča navrhnúť vyššie ako 2500mm alebo nad zriaďovacie predmety a bezpečnostné a požiarne značky viditeľné zblízka vo výške 1500mm podľa STN 01 8013.</w:t>
      </w:r>
    </w:p>
    <w:p w14:paraId="030C367A" w14:textId="77777777" w:rsidR="001D6543" w:rsidRDefault="001D6543" w:rsidP="001D6543">
      <w:r>
        <w:t>Značky sa používajú podľa nariadenia vlády SR č.387/2006 Z.z.</w:t>
      </w:r>
    </w:p>
    <w:p w14:paraId="6D1ED46B" w14:textId="77777777" w:rsidR="00771D28" w:rsidRDefault="00D6004A" w:rsidP="00D6004A">
      <w:pPr>
        <w:pStyle w:val="Nadpis1"/>
      </w:pPr>
      <w:bookmarkStart w:id="35" w:name="_Toc478732763"/>
      <w:bookmarkStart w:id="36" w:name="_Toc84754204"/>
      <w:r>
        <w:t>Hasiace prístroje, požiarna voda a požiarno-technické zariadenia</w:t>
      </w:r>
      <w:bookmarkEnd w:id="35"/>
      <w:bookmarkEnd w:id="36"/>
    </w:p>
    <w:p w14:paraId="52C80175" w14:textId="77777777" w:rsidR="00771D28" w:rsidRDefault="00771D28" w:rsidP="00771D28">
      <w:pPr>
        <w:pStyle w:val="Nadpis2"/>
      </w:pPr>
      <w:bookmarkStart w:id="37" w:name="_Toc478732764"/>
      <w:r>
        <w:t>Prenosné hasiace prístroje</w:t>
      </w:r>
      <w:bookmarkEnd w:id="37"/>
    </w:p>
    <w:p w14:paraId="786CEB8D" w14:textId="37599DFD" w:rsidR="00A06A51" w:rsidRDefault="00A06A51" w:rsidP="00A06A51">
      <w:r>
        <w:t>Pre rýchly zásah proti požiaru sú v riešenom objekte navrhnuté práškové hasiace prístroje s náplňou 6 kg prášku ABC a snehové hasiace prístroje s náplňou 5kg CO</w:t>
      </w:r>
      <w:r w:rsidRPr="00C44807">
        <w:rPr>
          <w:vertAlign w:val="subscript"/>
        </w:rPr>
        <w:t>2</w:t>
      </w:r>
      <w:r>
        <w:t>. Rozmiestnenie je predmetom výkresovej dokumentácie riešenia požiarnej bezpečnosti. K prenosným hasiacim prístrojom musí byť zabezpečený trvale voľný prístup.</w:t>
      </w:r>
    </w:p>
    <w:p w14:paraId="05956BD3" w14:textId="77777777" w:rsidR="00A06A51" w:rsidRDefault="00A06A51" w:rsidP="00A06A51">
      <w:r>
        <w:t>Ekvivalentné množstvo hasiacej látky bolo určené podľa čl. 5.2.2 STN 92 0202-1 výpočtom :</w:t>
      </w:r>
    </w:p>
    <w:p w14:paraId="50562AD5" w14:textId="77777777" w:rsidR="00A06A51" w:rsidRPr="000C5D71" w:rsidRDefault="00F028E4" w:rsidP="00A06A51">
      <w:pPr>
        <w:jc w:val="center"/>
        <w:rPr>
          <w:b/>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c</m:t>
              </m:r>
            </m:sub>
          </m:sSub>
          <m:r>
            <m:rPr>
              <m:sty m:val="bi"/>
            </m:rPr>
            <w:rPr>
              <w:rFonts w:ascii="Cambria Math" w:hAnsi="Cambria Math"/>
            </w:rPr>
            <m:t>=1,2.</m:t>
          </m:r>
          <m:nary>
            <m:naryPr>
              <m:chr m:val="∑"/>
              <m:limLoc m:val="undOvr"/>
              <m:ctrlPr>
                <w:rPr>
                  <w:rFonts w:ascii="Cambria Math" w:hAnsi="Cambria Math"/>
                  <w:b/>
                  <w:i/>
                </w:rPr>
              </m:ctrlPr>
            </m:naryPr>
            <m:sub>
              <m:r>
                <m:rPr>
                  <m:sty m:val="bi"/>
                </m:rPr>
                <w:rPr>
                  <w:rFonts w:ascii="Cambria Math" w:hAnsi="Cambria Math"/>
                </w:rPr>
                <m:t>i=1</m:t>
              </m:r>
            </m:sub>
            <m:sup>
              <m:r>
                <m:rPr>
                  <m:sty m:val="bi"/>
                </m:rPr>
                <w:rPr>
                  <w:rFonts w:ascii="Cambria Math" w:hAnsi="Cambria Math"/>
                </w:rPr>
                <m:t>j</m:t>
              </m:r>
            </m:sup>
            <m:e>
              <m:sSup>
                <m:sSupPr>
                  <m:ctrlPr>
                    <w:rPr>
                      <w:rFonts w:ascii="Cambria Math" w:hAnsi="Cambria Math"/>
                      <w:b/>
                      <w:i/>
                    </w:rPr>
                  </m:ctrlPr>
                </m:sSupPr>
                <m:e>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S</m:t>
                          </m:r>
                        </m:e>
                        <m:sub>
                          <m:r>
                            <m:rPr>
                              <m:sty m:val="bi"/>
                            </m:rPr>
                            <w:rPr>
                              <w:rFonts w:ascii="Cambria Math" w:hAnsi="Cambria Math"/>
                            </w:rPr>
                            <m:t>i</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1</m:t>
                          </m:r>
                          <m:r>
                            <m:rPr>
                              <m:sty m:val="bi"/>
                            </m:rPr>
                            <w:rPr>
                              <w:rFonts w:ascii="Cambria Math" w:hAnsi="Cambria Math"/>
                            </w:rPr>
                            <m:t>i</m:t>
                          </m:r>
                        </m:sub>
                      </m:sSub>
                    </m:e>
                  </m:d>
                </m:e>
                <m:sup>
                  <m:r>
                    <m:rPr>
                      <m:sty m:val="bi"/>
                    </m:rPr>
                    <w:rPr>
                      <w:rFonts w:ascii="Cambria Math" w:hAnsi="Cambria Math"/>
                    </w:rPr>
                    <m:t>1/2</m:t>
                  </m:r>
                </m:sup>
              </m:sSup>
              <m:r>
                <m:rPr>
                  <m:sty m:val="bi"/>
                </m:rPr>
                <w:rPr>
                  <w:rFonts w:ascii="Cambria Math" w:hAnsi="Cambria Math"/>
                </w:rPr>
                <m:t>≥6</m:t>
              </m:r>
            </m:e>
          </m:nary>
        </m:oMath>
      </m:oMathPara>
    </w:p>
    <w:p w14:paraId="14B61B87" w14:textId="77777777" w:rsidR="00A06A51" w:rsidRDefault="00A06A51" w:rsidP="00A06A51">
      <w:r>
        <w:t>Pre projektovaný počet prenosných hasiacich prístrojov platí podmienka vzťahu definovaného čl. 5.4.1 STN 92 0202-1, a to:</w:t>
      </w:r>
    </w:p>
    <w:p w14:paraId="294ABDF8" w14:textId="77777777" w:rsidR="00A06A51" w:rsidRPr="000C5D71" w:rsidRDefault="00F028E4" w:rsidP="00A06A51">
      <w:pPr>
        <w:jc w:val="center"/>
        <w:rPr>
          <w:b/>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c</m:t>
              </m:r>
            </m:sub>
          </m:sSub>
          <m:r>
            <m:rPr>
              <m:sty m:val="bi"/>
            </m:rPr>
            <w:rPr>
              <w:rFonts w:ascii="Cambria Math" w:hAnsi="Cambria Math"/>
            </w:rPr>
            <m:t>≤</m:t>
          </m:r>
          <m:nary>
            <m:naryPr>
              <m:chr m:val="∑"/>
              <m:limLoc m:val="undOvr"/>
              <m:ctrlPr>
                <w:rPr>
                  <w:rFonts w:ascii="Cambria Math" w:hAnsi="Cambria Math"/>
                  <w:b/>
                  <w:i/>
                </w:rPr>
              </m:ctrlPr>
            </m:naryPr>
            <m:sub>
              <m:r>
                <m:rPr>
                  <m:sty m:val="bi"/>
                </m:rPr>
                <w:rPr>
                  <w:rFonts w:ascii="Cambria Math" w:hAnsi="Cambria Math"/>
                </w:rPr>
                <m:t>i=1</m:t>
              </m:r>
            </m:sub>
            <m:sup>
              <m:r>
                <m:rPr>
                  <m:sty m:val="bi"/>
                </m:rPr>
                <w:rPr>
                  <w:rFonts w:ascii="Cambria Math" w:hAnsi="Cambria Math"/>
                </w:rPr>
                <m:t>j</m:t>
              </m:r>
            </m:sup>
            <m:e>
              <m:sSub>
                <m:sSubPr>
                  <m:ctrlPr>
                    <w:rPr>
                      <w:rFonts w:ascii="Cambria Math" w:hAnsi="Cambria Math"/>
                      <w:b/>
                      <w:i/>
                    </w:rPr>
                  </m:ctrlPr>
                </m:sSubPr>
                <m:e>
                  <m:r>
                    <m:rPr>
                      <m:sty m:val="bi"/>
                    </m:rPr>
                    <w:rPr>
                      <w:rFonts w:ascii="Cambria Math" w:hAnsi="Cambria Math"/>
                    </w:rPr>
                    <m:t>n</m:t>
                  </m:r>
                  <m:ctrlPr>
                    <w:rPr>
                      <w:rFonts w:ascii="Cambria Math" w:hAnsi="Cambria Math" w:cs="Cambria Math"/>
                      <w:b/>
                      <w:i/>
                    </w:rPr>
                  </m:ctrlPr>
                </m:e>
                <m:sub>
                  <m:r>
                    <m:rPr>
                      <m:sty m:val="bi"/>
                    </m:rPr>
                    <w:rPr>
                      <w:rFonts w:ascii="Cambria Math" w:hAnsi="Cambria Math"/>
                    </w:rPr>
                    <m:t>i</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ski</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b/>
                      <w:i/>
                    </w:rPr>
                    <w:sym w:font="Symbol" w:char="F068"/>
                  </m:r>
                  <m:ctrlPr>
                    <w:rPr>
                      <w:rFonts w:ascii="Cambria Math" w:hAnsi="Cambria Math" w:cs="Cambria Math"/>
                      <w:b/>
                      <w:i/>
                    </w:rPr>
                  </m:ctrlPr>
                </m:e>
                <m:sub>
                  <m:r>
                    <m:rPr>
                      <m:sty m:val="bi"/>
                    </m:rPr>
                    <w:rPr>
                      <w:rFonts w:ascii="Cambria Math" w:hAnsi="Cambria Math" w:cs="Cambria Math"/>
                    </w:rPr>
                    <m:t>i</m:t>
                  </m:r>
                </m:sub>
              </m:sSub>
            </m:e>
          </m:nary>
        </m:oMath>
      </m:oMathPara>
    </w:p>
    <w:p w14:paraId="3366A837" w14:textId="77777777" w:rsidR="00A06A51" w:rsidRDefault="00A06A51" w:rsidP="00A06A51">
      <w:r>
        <w:t>Pri reálnom rozmiestnení PHP v objekte je nutné dodržať nasledovné zásady:</w:t>
      </w:r>
    </w:p>
    <w:p w14:paraId="045006A6" w14:textId="77777777" w:rsidR="00A06A51" w:rsidRDefault="00A06A51" w:rsidP="00A06A51">
      <w:pPr>
        <w:pStyle w:val="Odsekzoznamu"/>
        <w:numPr>
          <w:ilvl w:val="0"/>
          <w:numId w:val="7"/>
        </w:numPr>
      </w:pPr>
      <w:r w:rsidRPr="00C324AB">
        <w:t>Prenosný hasiaci prístroj sa na stanovišti prenosného hasiaceho prístroja umiestňuje spravidla na zvislej stavebnej konštrukcii alebo na podlahe. Rukoväť prenosného hasiaceho prístroja môže byť vo výške najviac 1,5 m nad podlahou.</w:t>
      </w:r>
    </w:p>
    <w:p w14:paraId="0D1BB86B" w14:textId="77777777" w:rsidR="00A06A51" w:rsidRDefault="00A06A51" w:rsidP="00A06A51">
      <w:pPr>
        <w:pStyle w:val="Odsekzoznamu"/>
        <w:numPr>
          <w:ilvl w:val="0"/>
          <w:numId w:val="7"/>
        </w:numPr>
      </w:pPr>
      <w:r>
        <w:t>platí umiestnenie PHP uvádzané vo výkresovej dokumentácii riešenia požiarnej bezpečnosti, s tým, že všetky PHP (pokrývajúce výpočtom určené minimálne množstvo hasiacich látok) sú klasifikované ako práškové hmotnosti 6 kg prášku ABC a CO</w:t>
      </w:r>
      <w:r w:rsidRPr="00110834">
        <w:rPr>
          <w:vertAlign w:val="subscript"/>
        </w:rPr>
        <w:t>2</w:t>
      </w:r>
      <w:r>
        <w:t xml:space="preserve"> hmotnosti 5kg CO</w:t>
      </w:r>
      <w:r w:rsidRPr="00110834">
        <w:rPr>
          <w:vertAlign w:val="subscript"/>
        </w:rPr>
        <w:t>2</w:t>
      </w:r>
      <w:r>
        <w:t>.</w:t>
      </w:r>
    </w:p>
    <w:p w14:paraId="7B7E977E" w14:textId="77777777" w:rsidR="00A06A51" w:rsidRDefault="00A06A51" w:rsidP="00A06A51">
      <w:pPr>
        <w:pStyle w:val="Odsekzoznamu"/>
        <w:numPr>
          <w:ilvl w:val="0"/>
          <w:numId w:val="7"/>
        </w:numPr>
      </w:pPr>
      <w:r>
        <w:t>práškové hasiace prístroje môžu byť pre hasenie prípadného požiaru výpočtovej techniky v plnom rozsahu nahradené CO</w:t>
      </w:r>
      <w:r w:rsidRPr="00110834">
        <w:rPr>
          <w:vertAlign w:val="subscript"/>
        </w:rPr>
        <w:t>2</w:t>
      </w:r>
      <w:r>
        <w:t xml:space="preserve"> hasiacimi prístrojmi s hmotnosťou hasiacej látky min. 5 kg. Pre zámenu každého prenosného hasiaceho prístroja práškového ABC 6 kg za CO</w:t>
      </w:r>
      <w:r w:rsidRPr="00110834">
        <w:rPr>
          <w:vertAlign w:val="subscript"/>
        </w:rPr>
        <w:t>2</w:t>
      </w:r>
      <w:r>
        <w:t xml:space="preserve"> hasiace prístroje 5 kg však platí, že </w:t>
      </w:r>
      <w:r w:rsidRPr="000C5D71">
        <w:rPr>
          <w:b/>
        </w:rPr>
        <w:t xml:space="preserve">1 kus </w:t>
      </w:r>
      <w:r>
        <w:rPr>
          <w:b/>
        </w:rPr>
        <w:lastRenderedPageBreak/>
        <w:t xml:space="preserve">práškový </w:t>
      </w:r>
      <w:r w:rsidRPr="000C5D71">
        <w:rPr>
          <w:b/>
        </w:rPr>
        <w:t>hasiaci prístroj ABC 6 kg môže byť nahradený približne 2 kusmi hasiacich prístrojov CO</w:t>
      </w:r>
      <w:r w:rsidRPr="00C44807">
        <w:rPr>
          <w:b/>
          <w:vertAlign w:val="subscript"/>
        </w:rPr>
        <w:t>2</w:t>
      </w:r>
      <w:r w:rsidRPr="000C5D71">
        <w:rPr>
          <w:b/>
        </w:rPr>
        <w:t xml:space="preserve"> 5 kg</w:t>
      </w:r>
      <w:r>
        <w:t>,</w:t>
      </w:r>
    </w:p>
    <w:p w14:paraId="4286A693" w14:textId="77777777" w:rsidR="00A06A51" w:rsidRDefault="00A06A51" w:rsidP="00A06A51">
      <w:pPr>
        <w:pStyle w:val="Odsekzoznamu"/>
        <w:numPr>
          <w:ilvl w:val="0"/>
          <w:numId w:val="7"/>
        </w:numPr>
      </w:pPr>
      <w:r>
        <w:t xml:space="preserve">je zohľadnené rovnomerné rozmiestnenie hasiacich prístrojov v navrhovaných požiarnych úsekoch stavby, aby vzájomná vzdialenosť PHP bola najviac 30 metrov. </w:t>
      </w:r>
    </w:p>
    <w:p w14:paraId="410D6C38" w14:textId="77777777" w:rsidR="00771D28" w:rsidRDefault="000C5D71" w:rsidP="000C5D71">
      <w:pPr>
        <w:pStyle w:val="Nadpis2"/>
      </w:pPr>
      <w:bookmarkStart w:id="38" w:name="_Toc478732765"/>
      <w:r w:rsidRPr="000C5D71">
        <w:t>Zabezpečenie stavby vodou na hasenie požiarov</w:t>
      </w:r>
      <w:bookmarkEnd w:id="38"/>
    </w:p>
    <w:p w14:paraId="3AFD6A4C" w14:textId="20A40CD4" w:rsidR="000C5D71" w:rsidRDefault="003A3FD3" w:rsidP="003A3FD3">
      <w:r>
        <w:t xml:space="preserve">V súlade s vyhláškou MV SR č.699/2004 o zabezpečení stavieb vodou na hasenie požiarov a v zmysle STN 92 0400 </w:t>
      </w:r>
      <w:r w:rsidR="00FD215E">
        <w:t>je</w:t>
      </w:r>
      <w:r>
        <w:t xml:space="preserve"> nutné navrhovanú stavbu zabezpečiť vodou pre prípad vzniku a rozšírenia požiaru pomocou zariadení na dodávku požiarnej vody, pre potreby prvotného ako aj následného zásahu.</w:t>
      </w:r>
    </w:p>
    <w:p w14:paraId="26E3CA2A" w14:textId="6F2514E2" w:rsidR="003A3FD3" w:rsidRDefault="00FD215E" w:rsidP="003A3FD3">
      <w:r>
        <w:t>P</w:t>
      </w:r>
      <w:r w:rsidR="00EE3BAF">
        <w:t xml:space="preserve">odľa </w:t>
      </w:r>
      <w:r w:rsidR="003A3FD3">
        <w:t xml:space="preserve">pol. </w:t>
      </w:r>
      <w:r w:rsidR="00EE3BAF">
        <w:t>4</w:t>
      </w:r>
      <w:r w:rsidR="003A3FD3">
        <w:t xml:space="preserve"> tabuľky č.2 STN 92 0400 je </w:t>
      </w:r>
      <w:r w:rsidR="007E0D22">
        <w:t>odber</w:t>
      </w:r>
      <w:r w:rsidR="003A3FD3">
        <w:t xml:space="preserve"> požiarnej vody</w:t>
      </w:r>
      <w:r w:rsidR="007E0D22">
        <w:t xml:space="preserve"> </w:t>
      </w:r>
      <w:r w:rsidR="003A3FD3">
        <w:t>pre stavbu stanoven</w:t>
      </w:r>
      <w:r w:rsidR="007E0D22">
        <w:t>ý</w:t>
      </w:r>
      <w:r w:rsidR="003A3FD3">
        <w:t xml:space="preserve"> na </w:t>
      </w:r>
      <w:r w:rsidR="003A3FD3" w:rsidRPr="007E0D22">
        <w:rPr>
          <w:b/>
        </w:rPr>
        <w:t xml:space="preserve">Q = </w:t>
      </w:r>
      <w:r w:rsidR="00EE3BAF">
        <w:rPr>
          <w:b/>
        </w:rPr>
        <w:t>25</w:t>
      </w:r>
      <w:r w:rsidR="003A3FD3" w:rsidRPr="007E0D22">
        <w:rPr>
          <w:b/>
        </w:rPr>
        <w:t xml:space="preserve"> l.s</w:t>
      </w:r>
      <w:r w:rsidR="003A3FD3" w:rsidRPr="007E0D22">
        <w:rPr>
          <w:b/>
          <w:vertAlign w:val="superscript"/>
        </w:rPr>
        <w:t>-1</w:t>
      </w:r>
      <w:r w:rsidR="007E0D22">
        <w:t xml:space="preserve">, potrubím s najmenšou dimenziou </w:t>
      </w:r>
      <w:r w:rsidR="007E0D22" w:rsidRPr="007E0D22">
        <w:rPr>
          <w:b/>
        </w:rPr>
        <w:t>DN1</w:t>
      </w:r>
      <w:r w:rsidR="006C0DE5">
        <w:rPr>
          <w:b/>
        </w:rPr>
        <w:t>5</w:t>
      </w:r>
      <w:r w:rsidR="00EE3BAF">
        <w:rPr>
          <w:b/>
        </w:rPr>
        <w:t>0</w:t>
      </w:r>
      <w:r w:rsidR="007B5CB3">
        <w:rPr>
          <w:b/>
        </w:rPr>
        <w:t xml:space="preserve"> </w:t>
      </w:r>
      <w:r w:rsidR="007B5CB3" w:rsidRPr="007B5CB3">
        <w:rPr>
          <w:bCs/>
        </w:rPr>
        <w:t>prípadný</w:t>
      </w:r>
      <w:r w:rsidR="007B5CB3">
        <w:rPr>
          <w:bCs/>
        </w:rPr>
        <w:t xml:space="preserve"> najmenší objem nádrže vody na hasenie požiarov</w:t>
      </w:r>
      <w:r w:rsidR="007E0D22">
        <w:t xml:space="preserve"> </w:t>
      </w:r>
      <w:r w:rsidR="007B5CB3" w:rsidRPr="007B5CB3">
        <w:rPr>
          <w:b/>
          <w:bCs/>
        </w:rPr>
        <w:t xml:space="preserve">V = </w:t>
      </w:r>
      <w:r w:rsidR="00EE3BAF">
        <w:rPr>
          <w:b/>
          <w:bCs/>
        </w:rPr>
        <w:t>4</w:t>
      </w:r>
      <w:r w:rsidR="007B5CB3" w:rsidRPr="007B5CB3">
        <w:rPr>
          <w:b/>
          <w:bCs/>
        </w:rPr>
        <w:t>5m</w:t>
      </w:r>
      <w:r w:rsidR="007B5CB3" w:rsidRPr="007B5CB3">
        <w:rPr>
          <w:b/>
          <w:bCs/>
          <w:vertAlign w:val="superscript"/>
        </w:rPr>
        <w:t>3</w:t>
      </w:r>
      <w:r w:rsidR="007B5CB3">
        <w:t xml:space="preserve"> </w:t>
      </w:r>
      <w:r w:rsidR="003A3FD3">
        <w:t>(pôdorysná plocha výrobn</w:t>
      </w:r>
      <w:r w:rsidR="007E0D22">
        <w:t>ého</w:t>
      </w:r>
      <w:r w:rsidR="003A3FD3">
        <w:t xml:space="preserve"> </w:t>
      </w:r>
      <w:proofErr w:type="spellStart"/>
      <w:r w:rsidR="003A3FD3">
        <w:t>pož</w:t>
      </w:r>
      <w:proofErr w:type="spellEnd"/>
      <w:r w:rsidR="003A3FD3">
        <w:t>.</w:t>
      </w:r>
      <w:r w:rsidR="007E0D22">
        <w:t xml:space="preserve"> </w:t>
      </w:r>
      <w:r w:rsidR="003A3FD3">
        <w:t>úsek</w:t>
      </w:r>
      <w:r w:rsidR="007E0D22">
        <w:t>u</w:t>
      </w:r>
      <w:r w:rsidR="003A3FD3">
        <w:t xml:space="preserve"> nad 1000m</w:t>
      </w:r>
      <w:r w:rsidR="003A3FD3" w:rsidRPr="007E0D22">
        <w:rPr>
          <w:vertAlign w:val="superscript"/>
        </w:rPr>
        <w:t>2</w:t>
      </w:r>
      <w:r w:rsidR="007E0D22">
        <w:t>).</w:t>
      </w:r>
    </w:p>
    <w:p w14:paraId="0BCF7DF6" w14:textId="1ABD30E5" w:rsidR="003A3FD3" w:rsidRDefault="003A3FD3" w:rsidP="003A3FD3">
      <w:r>
        <w:t>Potrebné množstvo požiarnej vody pre stavbu je nutné zabezpečiť vhodnými prostriedkami podľa požiadaviek</w:t>
      </w:r>
      <w:r w:rsidR="007E0D22">
        <w:t xml:space="preserve"> </w:t>
      </w:r>
      <w:r>
        <w:t>vyhlášky MV SR č.699/2004 Z.z a STN 92 0400.</w:t>
      </w:r>
    </w:p>
    <w:p w14:paraId="1E2FEB55" w14:textId="62879B49" w:rsidR="007B5CB3" w:rsidRDefault="007B5CB3" w:rsidP="007B5CB3">
      <w:pPr>
        <w:pStyle w:val="Nadpis3"/>
      </w:pPr>
      <w:bookmarkStart w:id="39" w:name="_Toc478732767"/>
      <w:r w:rsidRPr="007B5CB3">
        <w:t>Zabezpečenie požiarnou vodou pre prvotný zásah</w:t>
      </w:r>
    </w:p>
    <w:p w14:paraId="00DE66ED" w14:textId="47A85E57" w:rsidR="00FD215E" w:rsidRPr="00EE3BAF" w:rsidRDefault="00FD215E" w:rsidP="00FD215E">
      <w:r w:rsidRPr="00EE3BAF">
        <w:t xml:space="preserve">Požiadavka vybaviť požiarny úsek hadicovým zariadením vyplýva z §10 vyhlášky </w:t>
      </w:r>
      <w:r>
        <w:t xml:space="preserve">699/2004 Z. z. v znení neskorších predpisov </w:t>
      </w:r>
      <w:r w:rsidRPr="00EE3BAF">
        <w:t>– v prípade že súčin priemerného</w:t>
      </w:r>
      <w:r>
        <w:t xml:space="preserve"> </w:t>
      </w:r>
      <w:r w:rsidRPr="00EE3BAF">
        <w:t>resp. sústredeného požiarneho zaťaženia a pôdorysnej plochy požiarneho úseku je nad 10 000.</w:t>
      </w:r>
    </w:p>
    <w:p w14:paraId="44B1F8C3" w14:textId="267A720E" w:rsidR="00EE3BAF" w:rsidRPr="002E3E8F" w:rsidRDefault="00EE3BAF" w:rsidP="00EE3BAF">
      <w:pPr>
        <w:rPr>
          <w:b/>
          <w:bCs/>
        </w:rPr>
      </w:pPr>
      <w:r w:rsidRPr="002E3E8F">
        <w:rPr>
          <w:b/>
          <w:bCs/>
        </w:rPr>
        <w:t xml:space="preserve">Stavbu </w:t>
      </w:r>
      <w:r w:rsidR="002E3E8F">
        <w:rPr>
          <w:b/>
          <w:bCs/>
        </w:rPr>
        <w:t>j</w:t>
      </w:r>
      <w:r w:rsidRPr="002E3E8F">
        <w:rPr>
          <w:b/>
          <w:bCs/>
        </w:rPr>
        <w:t>e nutné vybaviť hadicovými zariadeniami, ktoré budú inštalované vo vnútri objektu.</w:t>
      </w:r>
    </w:p>
    <w:p w14:paraId="4D6853F3" w14:textId="0023053B" w:rsidR="004D71E8" w:rsidRDefault="002E3E8F" w:rsidP="00EE3BAF">
      <w:r w:rsidRPr="009C7005">
        <w:rPr>
          <w:b/>
        </w:rPr>
        <w:t>Na základe článku 5.5.</w:t>
      </w:r>
      <w:r>
        <w:rPr>
          <w:b/>
        </w:rPr>
        <w:t>3</w:t>
      </w:r>
      <w:r w:rsidRPr="009C7005">
        <w:rPr>
          <w:b/>
        </w:rPr>
        <w:t>, STN 92 0400 navrhujem do stavby umiestniť</w:t>
      </w:r>
      <w:r>
        <w:rPr>
          <w:b/>
        </w:rPr>
        <w:t>:</w:t>
      </w:r>
    </w:p>
    <w:p w14:paraId="5BED5F5B" w14:textId="1F5D4963" w:rsidR="004D71E8" w:rsidRDefault="002E3E8F" w:rsidP="004D71E8">
      <w:pPr>
        <w:pStyle w:val="Odsekzoznamu"/>
        <w:numPr>
          <w:ilvl w:val="0"/>
          <w:numId w:val="6"/>
        </w:numPr>
      </w:pPr>
      <w:r>
        <w:t xml:space="preserve">v </w:t>
      </w:r>
      <w:r w:rsidR="00EE3BAF">
        <w:t>existujúcej stavbe</w:t>
      </w:r>
      <w:r w:rsidR="004D71E8">
        <w:t xml:space="preserve"> </w:t>
      </w:r>
      <w:r w:rsidR="00EE3BAF">
        <w:t>2</w:t>
      </w:r>
      <w:r w:rsidR="00EE3BAF" w:rsidRPr="00EE3BAF">
        <w:t xml:space="preserve">x </w:t>
      </w:r>
      <w:r w:rsidR="004D71E8">
        <w:t xml:space="preserve">nástenný hydrant s plochou požiarnou hadicou </w:t>
      </w:r>
      <w:r w:rsidR="004D71E8" w:rsidRPr="00EE3BAF">
        <w:t xml:space="preserve">dĺžky </w:t>
      </w:r>
      <w:r w:rsidR="004D71E8">
        <w:t>2</w:t>
      </w:r>
      <w:r w:rsidR="004D71E8" w:rsidRPr="00EE3BAF">
        <w:t>0m</w:t>
      </w:r>
      <w:r w:rsidR="004D71E8">
        <w:t xml:space="preserve"> s minimálnou svetlosťou hubice alebo ekvivalentnou svetlosťou 11mm s minimálnym prietokom Q = 93 l.min</w:t>
      </w:r>
      <w:r w:rsidR="004D71E8" w:rsidRPr="004D71E8">
        <w:rPr>
          <w:vertAlign w:val="superscript"/>
        </w:rPr>
        <w:t>-1</w:t>
      </w:r>
      <w:r w:rsidR="004D71E8">
        <w:t xml:space="preserve"> pri tlaku 0,2 MPa. </w:t>
      </w:r>
    </w:p>
    <w:p w14:paraId="7AA12056" w14:textId="419B98A0" w:rsidR="00EE3BAF" w:rsidRPr="00EE3BAF" w:rsidRDefault="004D71E8" w:rsidP="0004526C">
      <w:pPr>
        <w:pStyle w:val="Odsekzoznamu"/>
        <w:numPr>
          <w:ilvl w:val="0"/>
          <w:numId w:val="6"/>
        </w:numPr>
      </w:pPr>
      <w:r>
        <w:t xml:space="preserve">v prístavbe 2x </w:t>
      </w:r>
      <w:r w:rsidR="00EE3BAF" w:rsidRPr="00EE3BAF">
        <w:t xml:space="preserve">hadicový navijak s tvarovo stálou hadicou </w:t>
      </w:r>
      <w:r w:rsidRPr="00EE3BAF">
        <w:t>dĺžky 30m</w:t>
      </w:r>
      <w:r>
        <w:t xml:space="preserve"> s menovitou svetlosťou 25mm, s minimálnym priemerom hubice alebo ekvivalentným priemerom 10mm s minimálnym prietokom Q = 59 l.min</w:t>
      </w:r>
      <w:r w:rsidRPr="004D71E8">
        <w:rPr>
          <w:vertAlign w:val="superscript"/>
        </w:rPr>
        <w:t>-1</w:t>
      </w:r>
      <w:r>
        <w:t xml:space="preserve"> pri tlaku 0,2 MPa</w:t>
      </w:r>
      <w:r w:rsidR="004161E6">
        <w:t>.</w:t>
      </w:r>
    </w:p>
    <w:p w14:paraId="075D1A56" w14:textId="4C8A3E58" w:rsidR="007B5CB3" w:rsidRPr="00EE3BAF" w:rsidRDefault="002E3E8F" w:rsidP="00EE3BAF">
      <w:r w:rsidRPr="002E3E8F">
        <w:t>Hadicové zariadenia sa umiestňujú tak, aby uzatváracia armatúra alebo uzatvárací ventil boli najviac vo výške 1,3m nad podlahou, aby bol k nim umožnený ľahký prístup a nezužovali požadovaný trvale voľný komunikačný priestor.</w:t>
      </w:r>
    </w:p>
    <w:p w14:paraId="5EF48090" w14:textId="61ABFDAE" w:rsidR="006D153A" w:rsidRDefault="006D153A" w:rsidP="006D153A">
      <w:pPr>
        <w:pStyle w:val="Nadpis3"/>
      </w:pPr>
      <w:r>
        <w:t>Zabezpečenie stavby vodou na hasenie požiarov potrebnou pre následný zásah požiaru</w:t>
      </w:r>
      <w:bookmarkEnd w:id="39"/>
    </w:p>
    <w:p w14:paraId="3F5CFC7A" w14:textId="512A8064" w:rsidR="002E3E8F" w:rsidRPr="005E0974" w:rsidRDefault="002E3E8F" w:rsidP="002E3E8F">
      <w:r w:rsidRPr="00E51A67">
        <w:rPr>
          <w:b/>
        </w:rPr>
        <w:t>Pre potrebu požiarnej vody</w:t>
      </w:r>
      <w:r>
        <w:rPr>
          <w:b/>
        </w:rPr>
        <w:t xml:space="preserve"> </w:t>
      </w:r>
      <w:r w:rsidRPr="00E51A67">
        <w:rPr>
          <w:b/>
        </w:rPr>
        <w:t>bude využit</w:t>
      </w:r>
      <w:r>
        <w:rPr>
          <w:b/>
        </w:rPr>
        <w:t xml:space="preserve">ý </w:t>
      </w:r>
      <w:r w:rsidRPr="00E87D87">
        <w:rPr>
          <w:b/>
          <w:bCs/>
        </w:rPr>
        <w:t>požiarn</w:t>
      </w:r>
      <w:r>
        <w:rPr>
          <w:b/>
          <w:bCs/>
        </w:rPr>
        <w:t>y</w:t>
      </w:r>
      <w:r w:rsidRPr="00E87D87">
        <w:rPr>
          <w:b/>
          <w:bCs/>
        </w:rPr>
        <w:t xml:space="preserve"> </w:t>
      </w:r>
      <w:r>
        <w:rPr>
          <w:b/>
          <w:bCs/>
        </w:rPr>
        <w:t>hydrant</w:t>
      </w:r>
      <w:r w:rsidRPr="00E87D87">
        <w:rPr>
          <w:b/>
          <w:bCs/>
        </w:rPr>
        <w:t>, ktor</w:t>
      </w:r>
      <w:r>
        <w:rPr>
          <w:b/>
          <w:bCs/>
        </w:rPr>
        <w:t>ý</w:t>
      </w:r>
      <w:r w:rsidRPr="00E87D87">
        <w:rPr>
          <w:b/>
          <w:bCs/>
        </w:rPr>
        <w:t xml:space="preserve"> </w:t>
      </w:r>
      <w:r>
        <w:rPr>
          <w:b/>
          <w:bCs/>
        </w:rPr>
        <w:t xml:space="preserve">je vybudovaný na pozemku susednej firmy </w:t>
      </w:r>
      <w:r w:rsidRPr="009A7554">
        <w:rPr>
          <w:b/>
        </w:rPr>
        <w:t>(</w:t>
      </w:r>
      <w:proofErr w:type="spellStart"/>
      <w:r w:rsidR="009A7554" w:rsidRPr="009A7554">
        <w:rPr>
          <w:b/>
        </w:rPr>
        <w:t>Vertiv</w:t>
      </w:r>
      <w:proofErr w:type="spellEnd"/>
      <w:r w:rsidR="009A7554" w:rsidRPr="009A7554">
        <w:rPr>
          <w:b/>
        </w:rPr>
        <w:t xml:space="preserve"> Slovakia, a. s.</w:t>
      </w:r>
      <w:r w:rsidRPr="009A7554">
        <w:rPr>
          <w:b/>
        </w:rPr>
        <w:t>)</w:t>
      </w:r>
      <w:r w:rsidR="009A7554">
        <w:rPr>
          <w:b/>
          <w:bCs/>
        </w:rPr>
        <w:t xml:space="preserve"> na potrubí s dimenziou DN150 a je do 80 m od stavby</w:t>
      </w:r>
      <w:r>
        <w:rPr>
          <w:b/>
          <w:bCs/>
        </w:rPr>
        <w:t>.</w:t>
      </w:r>
      <w:r w:rsidR="009A7554">
        <w:rPr>
          <w:b/>
          <w:bCs/>
        </w:rPr>
        <w:t xml:space="preserve"> </w:t>
      </w:r>
      <w:r w:rsidR="005E0974" w:rsidRPr="005E0974">
        <w:t xml:space="preserve">S firmou </w:t>
      </w:r>
      <w:proofErr w:type="spellStart"/>
      <w:r w:rsidR="005E0974" w:rsidRPr="005E0974">
        <w:t>Vertiv</w:t>
      </w:r>
      <w:proofErr w:type="spellEnd"/>
      <w:r w:rsidR="005E0974" w:rsidRPr="005E0974">
        <w:t xml:space="preserve"> Slovakia, a. s. je uzatvorená zmluva o využití ich hydrantu v prípade vzniku požiaru.</w:t>
      </w:r>
    </w:p>
    <w:p w14:paraId="7F9064CA" w14:textId="77777777" w:rsidR="002E3E8F" w:rsidRDefault="002E3E8F" w:rsidP="004D71E8">
      <w:pPr>
        <w:rPr>
          <w:b/>
          <w:bCs/>
        </w:rPr>
      </w:pPr>
    </w:p>
    <w:p w14:paraId="777C3AA5" w14:textId="747E9FB9" w:rsidR="005E0974" w:rsidRDefault="005E0974" w:rsidP="004D71E8">
      <w:pPr>
        <w:rPr>
          <w:b/>
          <w:bCs/>
        </w:rPr>
      </w:pPr>
      <w:r>
        <w:rPr>
          <w:b/>
          <w:bCs/>
        </w:rPr>
        <w:t>Ak sa pri stavbe nenachádzajú vhodné hydranty môže byť zabezpečenie stavby vodou na hasenie požiarov potrebnou pre následný zásah zabezpečené</w:t>
      </w:r>
      <w:r w:rsidR="00933008">
        <w:rPr>
          <w:b/>
          <w:bCs/>
        </w:rPr>
        <w:t xml:space="preserve"> alternatívami</w:t>
      </w:r>
      <w:r>
        <w:rPr>
          <w:b/>
          <w:bCs/>
        </w:rPr>
        <w:t>:</w:t>
      </w:r>
    </w:p>
    <w:p w14:paraId="3E6B3583" w14:textId="77777777" w:rsidR="005E0974" w:rsidRPr="00567C95" w:rsidRDefault="00705025" w:rsidP="005E0974">
      <w:r w:rsidRPr="00567C95">
        <w:rPr>
          <w:b/>
          <w:bCs/>
        </w:rPr>
        <w:t>Alternatíva 1:</w:t>
      </w:r>
      <w:r w:rsidRPr="00567C95">
        <w:t xml:space="preserve"> </w:t>
      </w:r>
      <w:r w:rsidR="005E0974" w:rsidRPr="00567C95">
        <w:t>Požiarna nádrž s najmenším objemom vody na hasenie požiarov 45m</w:t>
      </w:r>
      <w:r w:rsidR="005E0974" w:rsidRPr="00567C95">
        <w:rPr>
          <w:vertAlign w:val="superscript"/>
        </w:rPr>
        <w:t>3</w:t>
      </w:r>
      <w:r w:rsidR="005E0974" w:rsidRPr="00567C95">
        <w:t>.</w:t>
      </w:r>
    </w:p>
    <w:p w14:paraId="4868A752" w14:textId="3AB728BF" w:rsidR="005E0974" w:rsidRPr="00567C95" w:rsidRDefault="00705025" w:rsidP="005E0974">
      <w:r w:rsidRPr="00567C95">
        <w:rPr>
          <w:b/>
          <w:bCs/>
        </w:rPr>
        <w:t>Alternatíva 2:</w:t>
      </w:r>
      <w:r w:rsidRPr="00567C95">
        <w:t xml:space="preserve"> </w:t>
      </w:r>
      <w:r w:rsidR="005E0974" w:rsidRPr="005E0974">
        <w:t>Studňa</w:t>
      </w:r>
      <w:r w:rsidR="00933008">
        <w:t xml:space="preserve">, ktorá </w:t>
      </w:r>
      <w:r w:rsidR="005E0974" w:rsidRPr="005E0974">
        <w:t>má nasávaciu výšku najviac 6,5m, najmenší priemer DN500, stálu zásobu vody najmenej 18m</w:t>
      </w:r>
      <w:r w:rsidR="005E0974" w:rsidRPr="005E0974">
        <w:rPr>
          <w:vertAlign w:val="superscript"/>
        </w:rPr>
        <w:t>3</w:t>
      </w:r>
      <w:r w:rsidR="005E0974" w:rsidRPr="005E0974">
        <w:t xml:space="preserve"> alebo má výdatnosť najmenej 600l.min</w:t>
      </w:r>
      <w:r w:rsidR="005E0974" w:rsidRPr="005E0974">
        <w:rPr>
          <w:vertAlign w:val="superscript"/>
        </w:rPr>
        <w:t>-1</w:t>
      </w:r>
      <w:r w:rsidR="005E0974" w:rsidRPr="005E0974">
        <w:t xml:space="preserve"> a umožňuje účinný zásah.</w:t>
      </w:r>
    </w:p>
    <w:p w14:paraId="42679341" w14:textId="012A7E70" w:rsidR="004D71E8" w:rsidRPr="006F6AAA" w:rsidRDefault="004D71E8" w:rsidP="004D71E8">
      <w:pPr>
        <w:rPr>
          <w:b/>
          <w:bCs/>
        </w:rPr>
      </w:pPr>
      <w:r w:rsidRPr="006F6AAA">
        <w:rPr>
          <w:b/>
          <w:bCs/>
        </w:rPr>
        <w:t xml:space="preserve">Požiadavky na vonkajšie hydranty </w:t>
      </w:r>
      <w:r w:rsidR="00950263">
        <w:rPr>
          <w:b/>
          <w:bCs/>
        </w:rPr>
        <w:t>(nadzemné)</w:t>
      </w:r>
      <w:r w:rsidRPr="006F6AAA">
        <w:rPr>
          <w:b/>
          <w:bCs/>
        </w:rPr>
        <w:t>:</w:t>
      </w:r>
    </w:p>
    <w:p w14:paraId="3C6D0E34" w14:textId="597364E3" w:rsidR="00950263" w:rsidRDefault="00705025" w:rsidP="00567C95">
      <w:pPr>
        <w:pStyle w:val="Odsekzoznamu"/>
        <w:numPr>
          <w:ilvl w:val="0"/>
          <w:numId w:val="15"/>
        </w:numPr>
      </w:pPr>
      <w:r w:rsidRPr="00705025">
        <w:t>Nadzemné hydranty a podzemné hydranty na vonkajšom vodovode sa navrhujú tak, aby boli umiestnené mimo požiarne nebezpečného priestoru požiarneho úseku, najmenej 5 m a najviac 80 m od stavieb; ich vzájomná vzdialenosť môže byť najviac 160 m.</w:t>
      </w:r>
      <w:r w:rsidR="004D71E8">
        <w:t xml:space="preserve"> Uvedené vzdialenosti sa merajú po skutočnej trase</w:t>
      </w:r>
      <w:r w:rsidR="006F6AAA">
        <w:t xml:space="preserve"> </w:t>
      </w:r>
      <w:r w:rsidR="004D71E8">
        <w:t xml:space="preserve">vedenia hadíc alebo jazdnej trase mobilnej hasičskej techniky. </w:t>
      </w:r>
    </w:p>
    <w:p w14:paraId="30E9338C" w14:textId="21B74445" w:rsidR="00E87D87" w:rsidRDefault="004D71E8" w:rsidP="00567C95">
      <w:pPr>
        <w:pStyle w:val="Odsekzoznamu"/>
        <w:numPr>
          <w:ilvl w:val="0"/>
          <w:numId w:val="15"/>
        </w:numPr>
      </w:pPr>
      <w:r>
        <w:t xml:space="preserve">Nadzemné </w:t>
      </w:r>
      <w:proofErr w:type="spellStart"/>
      <w:r>
        <w:t>pož</w:t>
      </w:r>
      <w:proofErr w:type="spellEnd"/>
      <w:r>
        <w:t>.</w:t>
      </w:r>
      <w:r w:rsidR="006F6AAA">
        <w:t xml:space="preserve"> </w:t>
      </w:r>
      <w:r>
        <w:t>hydranty sa musia nachádzať mimo požiarne</w:t>
      </w:r>
      <w:r w:rsidR="006F6AAA">
        <w:t xml:space="preserve"> </w:t>
      </w:r>
      <w:r>
        <w:t>nebezpečného priestoru stavby.</w:t>
      </w:r>
      <w:r w:rsidR="006F6AAA">
        <w:t xml:space="preserve"> </w:t>
      </w:r>
      <w:r>
        <w:t xml:space="preserve">Najnepriaznivejšie umiestnené odberné miesto musí mať hydrostatický pretlak min.0,25 </w:t>
      </w:r>
      <w:proofErr w:type="spellStart"/>
      <w:r>
        <w:t>Mpa</w:t>
      </w:r>
      <w:proofErr w:type="spellEnd"/>
      <w:r>
        <w:t xml:space="preserve">. </w:t>
      </w:r>
    </w:p>
    <w:p w14:paraId="03AD8A0A" w14:textId="1D2C5FB5" w:rsidR="00950263" w:rsidRPr="006F6AAA" w:rsidRDefault="00950263" w:rsidP="00950263">
      <w:pPr>
        <w:rPr>
          <w:b/>
          <w:bCs/>
        </w:rPr>
      </w:pPr>
      <w:r w:rsidRPr="006F6AAA">
        <w:rPr>
          <w:b/>
          <w:bCs/>
        </w:rPr>
        <w:t xml:space="preserve">Požiadavky na </w:t>
      </w:r>
      <w:r>
        <w:rPr>
          <w:b/>
          <w:bCs/>
        </w:rPr>
        <w:t>požiarnu nádrž</w:t>
      </w:r>
      <w:r w:rsidRPr="006F6AAA">
        <w:rPr>
          <w:b/>
          <w:bCs/>
        </w:rPr>
        <w:t>:</w:t>
      </w:r>
    </w:p>
    <w:p w14:paraId="029C206B" w14:textId="77777777" w:rsidR="00950263" w:rsidRPr="00552BDC" w:rsidRDefault="00950263" w:rsidP="00950263">
      <w:pPr>
        <w:pStyle w:val="Odsekzoznamu"/>
        <w:numPr>
          <w:ilvl w:val="0"/>
          <w:numId w:val="8"/>
        </w:numPr>
      </w:pPr>
      <w:r w:rsidRPr="00552BDC">
        <w:t>je k n</w:t>
      </w:r>
      <w:r>
        <w:t>ej</w:t>
      </w:r>
      <w:r w:rsidRPr="00552BDC">
        <w:t xml:space="preserve"> vybudovaná prístupová komunikácia,</w:t>
      </w:r>
    </w:p>
    <w:p w14:paraId="3A9466B0" w14:textId="77777777" w:rsidR="00950263" w:rsidRPr="00552BDC" w:rsidRDefault="00950263" w:rsidP="00950263">
      <w:pPr>
        <w:pStyle w:val="Odsekzoznamu"/>
        <w:numPr>
          <w:ilvl w:val="0"/>
          <w:numId w:val="8"/>
        </w:numPr>
      </w:pPr>
      <w:r w:rsidRPr="00552BDC">
        <w:t>je vytvorené čerpacie miesto vhodné pre používanú hasičskú techniku, ktoré je označené</w:t>
      </w:r>
      <w:r>
        <w:t xml:space="preserve"> dopravnou značkou ZÁKAZ STÁTIA</w:t>
      </w:r>
      <w:r w:rsidRPr="00552BDC">
        <w:t xml:space="preserve"> a podmienky zdroja vody zodpovedajú technickým možnostiam používanej hasičskej techniky,</w:t>
      </w:r>
    </w:p>
    <w:p w14:paraId="6A344228" w14:textId="655C9DD5" w:rsidR="00950263" w:rsidRDefault="00950263" w:rsidP="00950263">
      <w:pPr>
        <w:pStyle w:val="Odsekzoznamu"/>
        <w:numPr>
          <w:ilvl w:val="0"/>
          <w:numId w:val="8"/>
        </w:numPr>
      </w:pPr>
      <w:r w:rsidRPr="00552BDC">
        <w:t>vzdialenosť od stavby je najviac 200 m</w:t>
      </w:r>
      <w:r>
        <w:t>.</w:t>
      </w:r>
      <w:r w:rsidRPr="00552BDC">
        <w:t xml:space="preserve"> </w:t>
      </w:r>
      <w:r>
        <w:t>V</w:t>
      </w:r>
      <w:r w:rsidRPr="00552BDC">
        <w:t>zdialenosť môže byť väčšia, najviac však 600 m, ak potrebnú dodávku vody na hasenie požiaru pomocou kyvadlovej dopravy z tohto zdroja možno vykonať najviac dvoma cisternovými automobilovými striekačkami.</w:t>
      </w:r>
    </w:p>
    <w:p w14:paraId="2D1FD03E" w14:textId="43C63A60" w:rsidR="00567C95" w:rsidRDefault="00567C95" w:rsidP="00950263">
      <w:pPr>
        <w:pStyle w:val="Odsekzoznamu"/>
        <w:numPr>
          <w:ilvl w:val="0"/>
          <w:numId w:val="8"/>
        </w:numPr>
      </w:pPr>
      <w:r>
        <w:t>Čas doplnenia zdroja vody na hasenie požiaru na predpísané množstvo (objem) vody na hasenie požiaru v nádrži zriadenia na dodávku vody na hasenie požiaru, po jeho vyčerpaní, nemá byť dlhší než 36 hodín.</w:t>
      </w:r>
    </w:p>
    <w:p w14:paraId="18334008" w14:textId="25D15BEE" w:rsidR="00567C95" w:rsidRPr="00552BDC" w:rsidRDefault="00567C95" w:rsidP="00567C95">
      <w:r w:rsidRPr="00567C95">
        <w:t>Odberné miesto musí byť viditeľne označené červenou farbou a umiestnené tak, aby bolo vždy prístupné pre mobilnú hasičskú techniku a prevádzkyschopné. Musia byť dodržané všetky špecifické požiadavky STN 92 0400 a vyhlášky MV SR č.699/2004 Z.z.</w:t>
      </w:r>
    </w:p>
    <w:p w14:paraId="52C5D2A5" w14:textId="77777777" w:rsidR="00ED158E" w:rsidRDefault="00ED158E" w:rsidP="00ED158E">
      <w:pPr>
        <w:pStyle w:val="Nadpis2"/>
      </w:pPr>
      <w:bookmarkStart w:id="40" w:name="_Toc478732769"/>
      <w:r w:rsidRPr="00ED158E">
        <w:t>Elektrická požiarna signalizácia – EPS a hlasová signalizácia požiaru</w:t>
      </w:r>
      <w:bookmarkEnd w:id="40"/>
    </w:p>
    <w:p w14:paraId="0A2EDE15" w14:textId="2F4A2251" w:rsidR="003501F7" w:rsidRPr="003501F7" w:rsidRDefault="00ED158E" w:rsidP="00233258">
      <w:pPr>
        <w:rPr>
          <w:b/>
        </w:rPr>
      </w:pPr>
      <w:r w:rsidRPr="003501F7">
        <w:rPr>
          <w:b/>
        </w:rPr>
        <w:t>V</w:t>
      </w:r>
      <w:r w:rsidR="00233258" w:rsidRPr="003501F7">
        <w:rPr>
          <w:b/>
        </w:rPr>
        <w:t> stavbe sa neuvažuje z hľadiska protipožiarnej bezpečnosti s inštaláciou / vybudovaním systému EPS</w:t>
      </w:r>
      <w:r w:rsidR="003501F7" w:rsidRPr="003501F7">
        <w:rPr>
          <w:b/>
        </w:rPr>
        <w:t>.</w:t>
      </w:r>
    </w:p>
    <w:p w14:paraId="430A92D0" w14:textId="77777777" w:rsidR="00233258" w:rsidRDefault="00233258" w:rsidP="00233258">
      <w:r>
        <w:t xml:space="preserve">V zmysle §88 vyhlášky MV SR č.94/2004 Z.z. v znení neskorších predpisov sa </w:t>
      </w:r>
      <w:r w:rsidRPr="00233258">
        <w:rPr>
          <w:b/>
        </w:rPr>
        <w:t>potreba EPS nevyžaduje</w:t>
      </w:r>
      <w:r w:rsidRPr="004752FD">
        <w:t>.</w:t>
      </w:r>
      <w:r>
        <w:t xml:space="preserve"> V zmysle §90 vyhlášky MV SR č.94/2004 Z.z. v znení neskorších predpisov sa v stavbe </w:t>
      </w:r>
      <w:r w:rsidRPr="00233258">
        <w:rPr>
          <w:b/>
        </w:rPr>
        <w:t>neuvažuje –</w:t>
      </w:r>
      <w:r>
        <w:rPr>
          <w:b/>
        </w:rPr>
        <w:t xml:space="preserve"> </w:t>
      </w:r>
      <w:r w:rsidRPr="00233258">
        <w:rPr>
          <w:b/>
        </w:rPr>
        <w:t>nepožaduje hlasová signalizácia požiaru</w:t>
      </w:r>
      <w:r>
        <w:t>.</w:t>
      </w:r>
    </w:p>
    <w:p w14:paraId="07AEFE79" w14:textId="77777777" w:rsidR="00233258" w:rsidRDefault="00233258" w:rsidP="00233258">
      <w:pPr>
        <w:pStyle w:val="Nadpis2"/>
      </w:pPr>
      <w:bookmarkStart w:id="41" w:name="_Toc478732770"/>
      <w:r>
        <w:lastRenderedPageBreak/>
        <w:t>Z</w:t>
      </w:r>
      <w:r w:rsidRPr="00233258">
        <w:t>ariaden</w:t>
      </w:r>
      <w:r>
        <w:t>ie</w:t>
      </w:r>
      <w:r w:rsidRPr="00233258">
        <w:t xml:space="preserve"> na odvod dymu a</w:t>
      </w:r>
      <w:r w:rsidR="003501F7">
        <w:t> </w:t>
      </w:r>
      <w:r w:rsidRPr="00233258">
        <w:t>tepla</w:t>
      </w:r>
      <w:r w:rsidR="003501F7">
        <w:t xml:space="preserve"> - </w:t>
      </w:r>
      <w:proofErr w:type="spellStart"/>
      <w:r w:rsidR="003501F7">
        <w:t>ZoDT</w:t>
      </w:r>
      <w:bookmarkEnd w:id="41"/>
      <w:proofErr w:type="spellEnd"/>
    </w:p>
    <w:p w14:paraId="5F651151" w14:textId="225258F7" w:rsidR="00233258" w:rsidRPr="003501F7" w:rsidRDefault="001D4EFC" w:rsidP="00233258">
      <w:pPr>
        <w:rPr>
          <w:b/>
        </w:rPr>
      </w:pPr>
      <w:r>
        <w:rPr>
          <w:b/>
        </w:rPr>
        <w:t xml:space="preserve">V </w:t>
      </w:r>
      <w:r w:rsidR="003501F7" w:rsidRPr="003501F7">
        <w:rPr>
          <w:b/>
        </w:rPr>
        <w:t>stavbe sa nev</w:t>
      </w:r>
      <w:r w:rsidR="0097103A">
        <w:rPr>
          <w:b/>
        </w:rPr>
        <w:t>y</w:t>
      </w:r>
      <w:r w:rsidR="003501F7" w:rsidRPr="003501F7">
        <w:rPr>
          <w:b/>
        </w:rPr>
        <w:t>ž</w:t>
      </w:r>
      <w:r w:rsidR="0097103A">
        <w:rPr>
          <w:b/>
        </w:rPr>
        <w:t>aduje</w:t>
      </w:r>
      <w:r w:rsidR="003501F7" w:rsidRPr="003501F7">
        <w:rPr>
          <w:b/>
        </w:rPr>
        <w:t xml:space="preserve"> z hľadiska protipožiarnej bezpečnosti inštaláci</w:t>
      </w:r>
      <w:r w:rsidR="0097103A">
        <w:rPr>
          <w:b/>
        </w:rPr>
        <w:t>a</w:t>
      </w:r>
      <w:r w:rsidR="003501F7" w:rsidRPr="003501F7">
        <w:rPr>
          <w:b/>
        </w:rPr>
        <w:t xml:space="preserve"> / vybudovan</w:t>
      </w:r>
      <w:r w:rsidR="0097103A">
        <w:rPr>
          <w:b/>
        </w:rPr>
        <w:t>ie</w:t>
      </w:r>
      <w:r w:rsidR="003501F7" w:rsidRPr="003501F7">
        <w:rPr>
          <w:b/>
        </w:rPr>
        <w:t xml:space="preserve"> </w:t>
      </w:r>
      <w:proofErr w:type="spellStart"/>
      <w:r w:rsidR="003501F7" w:rsidRPr="003501F7">
        <w:rPr>
          <w:b/>
        </w:rPr>
        <w:t>ZoDT</w:t>
      </w:r>
      <w:proofErr w:type="spellEnd"/>
      <w:r w:rsidR="003501F7" w:rsidRPr="003501F7">
        <w:rPr>
          <w:b/>
        </w:rPr>
        <w:t>.</w:t>
      </w:r>
    </w:p>
    <w:p w14:paraId="43563475" w14:textId="77777777" w:rsidR="00233258" w:rsidRDefault="003501F7" w:rsidP="003501F7">
      <w:r w:rsidRPr="003501F7">
        <w:t>Nevyžaduje sa v zmysle §87 vyhlášky MV SR č.94/2004</w:t>
      </w:r>
      <w:r>
        <w:t xml:space="preserve"> a nie je to potrebné ani pre potreby zväčšenia medzných pôdorysných rozmerov požiarneho úseku v stavbe.</w:t>
      </w:r>
    </w:p>
    <w:p w14:paraId="5D2732C9" w14:textId="77777777" w:rsidR="003501F7" w:rsidRDefault="003501F7" w:rsidP="003501F7">
      <w:pPr>
        <w:pStyle w:val="Nadpis2"/>
      </w:pPr>
      <w:bookmarkStart w:id="42" w:name="_Toc478732771"/>
      <w:r>
        <w:t>Stabilné hasiace zariadenie - SHZ</w:t>
      </w:r>
      <w:bookmarkEnd w:id="42"/>
    </w:p>
    <w:p w14:paraId="43D43165" w14:textId="22309B3D" w:rsidR="003501F7" w:rsidRPr="003501F7" w:rsidRDefault="003501F7" w:rsidP="00233258">
      <w:pPr>
        <w:rPr>
          <w:b/>
        </w:rPr>
      </w:pPr>
      <w:r w:rsidRPr="003501F7">
        <w:rPr>
          <w:b/>
        </w:rPr>
        <w:t>V stavbe sa ne</w:t>
      </w:r>
      <w:r w:rsidR="0097103A">
        <w:rPr>
          <w:b/>
        </w:rPr>
        <w:t>vyžaduje</w:t>
      </w:r>
      <w:r w:rsidRPr="003501F7">
        <w:rPr>
          <w:b/>
        </w:rPr>
        <w:t xml:space="preserve"> z hľadiska protipožiarnej bezpečnosti inštaláci</w:t>
      </w:r>
      <w:r w:rsidR="0097103A">
        <w:rPr>
          <w:b/>
        </w:rPr>
        <w:t>a</w:t>
      </w:r>
      <w:r w:rsidRPr="003501F7">
        <w:rPr>
          <w:b/>
        </w:rPr>
        <w:t xml:space="preserve"> / vybudovan</w:t>
      </w:r>
      <w:r w:rsidR="0097103A">
        <w:rPr>
          <w:b/>
        </w:rPr>
        <w:t>ie</w:t>
      </w:r>
      <w:r w:rsidRPr="003501F7">
        <w:rPr>
          <w:b/>
        </w:rPr>
        <w:t xml:space="preserve"> </w:t>
      </w:r>
      <w:r>
        <w:rPr>
          <w:b/>
        </w:rPr>
        <w:t>SHZ</w:t>
      </w:r>
      <w:r w:rsidRPr="003501F7">
        <w:rPr>
          <w:b/>
        </w:rPr>
        <w:t>.</w:t>
      </w:r>
    </w:p>
    <w:p w14:paraId="3E77CA81" w14:textId="77777777" w:rsidR="003501F7" w:rsidRDefault="003501F7" w:rsidP="00233258">
      <w:r>
        <w:t>Nevyžaduje sa v zmysle</w:t>
      </w:r>
      <w:r w:rsidRPr="003501F7">
        <w:t xml:space="preserve"> §87 vyhlášky MV SR č.94/2004</w:t>
      </w:r>
      <w:r>
        <w:t>.</w:t>
      </w:r>
    </w:p>
    <w:p w14:paraId="14A09666" w14:textId="0B360528" w:rsidR="003501F7" w:rsidRDefault="00A71A37" w:rsidP="00A71A37">
      <w:pPr>
        <w:pStyle w:val="Nadpis1"/>
      </w:pPr>
      <w:bookmarkStart w:id="43" w:name="_Toc478732772"/>
      <w:bookmarkStart w:id="44" w:name="_Toc84754205"/>
      <w:r w:rsidRPr="00A71A37">
        <w:t xml:space="preserve">Požiadavky na vlastnosti </w:t>
      </w:r>
      <w:bookmarkEnd w:id="43"/>
      <w:r w:rsidR="00C719A9">
        <w:t xml:space="preserve">Elektrických zariadení, </w:t>
      </w:r>
      <w:r w:rsidR="00C719A9" w:rsidRPr="00A71A37">
        <w:t>elektrických rozvodov</w:t>
      </w:r>
      <w:r w:rsidR="00C719A9">
        <w:t xml:space="preserve"> a bleskozvod</w:t>
      </w:r>
      <w:bookmarkEnd w:id="44"/>
    </w:p>
    <w:p w14:paraId="09219050" w14:textId="29BA5D9B" w:rsidR="00C719A9" w:rsidRDefault="00C719A9" w:rsidP="00C719A9">
      <w:pPr>
        <w:pStyle w:val="Nadpis2"/>
      </w:pPr>
      <w:r>
        <w:t>Elektrické zariadenia a bleskozvody</w:t>
      </w:r>
    </w:p>
    <w:p w14:paraId="245C6CB8" w14:textId="75718724" w:rsidR="00C719A9" w:rsidRDefault="00C719A9" w:rsidP="00A71A37">
      <w:r w:rsidRPr="00C719A9">
        <w:t>Elektrická inštalácia, elektrické zariadenia a spotrebiče musia byť inštalované v súlade s platnými normami a predpismi podľa druhu prostredia. Pre navrhovanú stavbu musí byť vypracovaný projekt elektroinštalácie ktorého súčasťou bude protokol o určení vonkajších vplyvov a prostredí.</w:t>
      </w:r>
    </w:p>
    <w:p w14:paraId="1857039D" w14:textId="5D1F6C1B" w:rsidR="00C719A9" w:rsidRDefault="00C719A9" w:rsidP="00C719A9">
      <w:r w:rsidRPr="00C719A9">
        <w:t xml:space="preserve">Elektrotepelné spotrebiče možno inštalovať len v bezpečnej vzdialenosti od okolitých horľavých stavebných konštrukcií z materiálov </w:t>
      </w:r>
      <w:r>
        <w:t>triedy reakcie na oheň B, C, D, E alebo F. Bezpečnú vzdialenosť určuje výrobca spotrebiča na základe skúšky a je uvedená v dokumentácii k spotrebiču. Ak bezpečná vzdialenosť nie je určená v dokumentácii k spotrebiču, určuje sa podľa § 13 a podľa prílohy č. 1 vyhl. MV SR č. 401/2007 Z. z. nasledovne - pre elektrotepelné spotrebiče je bezpečná vzdialenosť vo všetkých smeroch 200 mm.</w:t>
      </w:r>
    </w:p>
    <w:p w14:paraId="5D3250C3" w14:textId="1B6B91B6" w:rsidR="00C719A9" w:rsidRDefault="00C719A9" w:rsidP="00C719A9">
      <w:r>
        <w:t xml:space="preserve">Ostatné elektrické zariadenia možno ukladať do horľavých látok triedy reakcie na oheň A2, B, C, D, E a F a na </w:t>
      </w:r>
      <w:proofErr w:type="spellStart"/>
      <w:r>
        <w:t>ne</w:t>
      </w:r>
      <w:proofErr w:type="spellEnd"/>
      <w:r>
        <w:t>, len pri použití tepelne izolačného lôžka vyhotoveného z materiálov triedy reakcie na oheň Al, podložky alebo pri oddelení vzduchovou medzerou.</w:t>
      </w:r>
    </w:p>
    <w:p w14:paraId="6E51218D" w14:textId="77777777" w:rsidR="00C719A9" w:rsidRDefault="00C719A9" w:rsidP="00C719A9">
      <w:r>
        <w:t xml:space="preserve">Elektrické vodiče, káble, inštalačné rúrky, lišty, príchytky, vývodky, škatule bez svoriek a iné súčasti možno uložiť priamo do látok triedy reakcie na oheň A2, B, C, D, E a F alebo na </w:t>
      </w:r>
      <w:proofErr w:type="spellStart"/>
      <w:r>
        <w:t>ne</w:t>
      </w:r>
      <w:proofErr w:type="spellEnd"/>
      <w:r>
        <w:t xml:space="preserve"> len vtedy, ak sú odolné proti šíreniu plameňa, čo je potrebné pri kolaudácii preukázať. Prestupy elektrických rozvodov cez konštrukčné prvky triedy reakcie na oheň B, C, D, E a F možno riešiť elektrickými vodičmi, káblami, inštalačnými rúrkami alebo lištami, ktoré sú aspoň odolné proti šíreniu plameňa.</w:t>
      </w:r>
    </w:p>
    <w:p w14:paraId="398120D3" w14:textId="77777777" w:rsidR="00C719A9" w:rsidRDefault="00C719A9" w:rsidP="00C719A9">
      <w:r>
        <w:t>Elektrické zariadenia sa vyhotovujú a inštalujú tak, aby svojou prevádzkou nespôsobili vznietenie alebo zapálenie horľavých látok.</w:t>
      </w:r>
    </w:p>
    <w:p w14:paraId="29D50935" w14:textId="77777777" w:rsidR="00C719A9" w:rsidRDefault="00C719A9" w:rsidP="00C719A9">
      <w:r>
        <w:t xml:space="preserve">Pri prevádzkovaní spotrebiča sa musí vykonávať dozor nad jeho prevádzkou. Bez dozoru možno prevádzkovať len taký spotrebič, </w:t>
      </w:r>
      <w:r>
        <w:lastRenderedPageBreak/>
        <w:t>ktorého konštrukčné vyhotovenie to dovoľuje, a ak je to v súlade s jeho dokumentáciou.</w:t>
      </w:r>
    </w:p>
    <w:p w14:paraId="5D4D2AA2" w14:textId="6CCF05D3" w:rsidR="00C719A9" w:rsidRDefault="00C719A9" w:rsidP="00C719A9">
      <w:r w:rsidRPr="00C719A9">
        <w:rPr>
          <w:b/>
          <w:bCs/>
        </w:rPr>
        <w:t>Stavba musí byť vybavená bleskozvodom.</w:t>
      </w:r>
      <w:r>
        <w:t xml:space="preserve"> Ochrana pred bleskom bude riešená v zmysle STN EN 62305 a STN 34 1390.</w:t>
      </w:r>
    </w:p>
    <w:p w14:paraId="3D46101E" w14:textId="77777777" w:rsidR="00C719A9" w:rsidRDefault="00C719A9" w:rsidP="00C719A9">
      <w:pPr>
        <w:pStyle w:val="Nadpis2"/>
      </w:pPr>
      <w:r>
        <w:t>Trvalá dodávka elektrickej energie pri požiari</w:t>
      </w:r>
    </w:p>
    <w:p w14:paraId="6C07069F" w14:textId="77777777" w:rsidR="00330FE5" w:rsidRDefault="00330FE5" w:rsidP="00330FE5">
      <w:r>
        <w:t>V súlade §91 vyhlášky MV SR č.94/2004 Z.z. v znení neskorších predpisov elektrické zariadenia, ktoré sú v prevádzke počas požiaru, musia mať zabezpečenú trvalú dodávku elektrickej energie. Trvalú dodávku elektrickej energie pri požiari a vlastnosti káblových rozvodov určuje technická norma STN 92 0203 Požiarna bezpečnosť stavieb.</w:t>
      </w:r>
    </w:p>
    <w:p w14:paraId="6495EB1C" w14:textId="77777777" w:rsidR="00330FE5" w:rsidRPr="00141443" w:rsidRDefault="00330FE5" w:rsidP="00330FE5">
      <w:pPr>
        <w:rPr>
          <w:b/>
        </w:rPr>
      </w:pPr>
      <w:r w:rsidRPr="00141443">
        <w:rPr>
          <w:b/>
        </w:rPr>
        <w:t>Trvalá dodávka elektrickej energie pri požiari sa nevyžaduje.</w:t>
      </w:r>
    </w:p>
    <w:p w14:paraId="666979FF" w14:textId="77777777" w:rsidR="00330FE5" w:rsidRDefault="00330FE5" w:rsidP="00330FE5">
      <w:pPr>
        <w:pStyle w:val="Odsekzoznamu"/>
        <w:numPr>
          <w:ilvl w:val="0"/>
          <w:numId w:val="8"/>
        </w:numPr>
      </w:pPr>
      <w:r>
        <w:t>Riešená stavba tvorí jednu zónu - v zmysle STN 92 0203 obsahujúca viac požiarnych úsekov - príslušná funkčnosť sa tu teda môže realizovať nezávisle od iného členenia, pričom pojem funkčnosť sa vzťahuje na vypínanie elektrickej energie v prípade požiaru z dôvodu prerušenia činnosti pri evakuácii osôb a zdolávania požiaru.</w:t>
      </w:r>
    </w:p>
    <w:p w14:paraId="777A09E5" w14:textId="77777777" w:rsidR="00330FE5" w:rsidRDefault="00330FE5" w:rsidP="00330FE5">
      <w:pPr>
        <w:pStyle w:val="Odsekzoznamu"/>
        <w:numPr>
          <w:ilvl w:val="0"/>
          <w:numId w:val="8"/>
        </w:numPr>
      </w:pPr>
      <w:r>
        <w:t>V stavbe sa nenachádza žiadny priestor podľa prílohy B STN 92 0203 (napr. jasle, zhromažďovací priestor, chránená úniková cesta a pod.), t. z. nie je nutné teda navrhovať špeciálny druh káblov (</w:t>
      </w:r>
      <w:proofErr w:type="spellStart"/>
      <w:r>
        <w:t>doporučujem</w:t>
      </w:r>
      <w:proofErr w:type="spellEnd"/>
      <w:r>
        <w:t xml:space="preserve"> však B2</w:t>
      </w:r>
      <w:r w:rsidRPr="00702C93">
        <w:rPr>
          <w:vertAlign w:val="subscript"/>
        </w:rPr>
        <w:t>ca</w:t>
      </w:r>
      <w:r>
        <w:t>-s</w:t>
      </w:r>
      <w:r w:rsidRPr="00702C93">
        <w:rPr>
          <w:vertAlign w:val="subscript"/>
        </w:rPr>
        <w:t>1</w:t>
      </w:r>
      <w:r>
        <w:t>,d</w:t>
      </w:r>
      <w:r w:rsidRPr="00702C93">
        <w:rPr>
          <w:vertAlign w:val="subscript"/>
        </w:rPr>
        <w:t>1</w:t>
      </w:r>
      <w:r>
        <w:t>,a</w:t>
      </w:r>
      <w:r w:rsidRPr="00702C93">
        <w:rPr>
          <w:vertAlign w:val="subscript"/>
        </w:rPr>
        <w:t>1</w:t>
      </w:r>
      <w:r>
        <w:t>).</w:t>
      </w:r>
    </w:p>
    <w:p w14:paraId="1FDA835D" w14:textId="77777777" w:rsidR="00330FE5" w:rsidRDefault="00330FE5" w:rsidP="00330FE5">
      <w:r>
        <w:t xml:space="preserve">Neuvažuje sa so žiadnym zariadením, ktoré musí byť funkčné pri požiari (žiadna EPS, HSP ani </w:t>
      </w:r>
      <w:proofErr w:type="spellStart"/>
      <w:r>
        <w:t>ZoDT</w:t>
      </w:r>
      <w:proofErr w:type="spellEnd"/>
      <w:r>
        <w:t xml:space="preserve"> a pod.), t. z. nie je nutné navrhovať funkčnú odolnosť trás káblov.</w:t>
      </w:r>
    </w:p>
    <w:p w14:paraId="30228F51" w14:textId="77777777" w:rsidR="00D90B2C" w:rsidRDefault="00D90B2C" w:rsidP="00D90B2C">
      <w:r>
        <w:t>Elektrické rozvody v posudzovanej stavbe sa musia v zmysle čl. 4.3.1 STN 92 0203 navrhnúť a zhotoviť tak, aby sa zaistilo bezpečné vypnutie dodávky elektrickej energie pre elektrické zariadenia v stavbe.</w:t>
      </w:r>
    </w:p>
    <w:p w14:paraId="38E0E8D9" w14:textId="77777777" w:rsidR="00D90B2C" w:rsidRDefault="00D90B2C" w:rsidP="00D90B2C">
      <w:r>
        <w:t xml:space="preserve">Posudzovaná stavba bude tvoriť jednu zásahovú zónu v zmysle čl. 2.5 STN 92 0203 a v zmysle čl. 4.3.2 STN 92 0203 </w:t>
      </w:r>
      <w:r w:rsidRPr="00D25A3F">
        <w:rPr>
          <w:b/>
          <w:bCs/>
        </w:rPr>
        <w:t>musí byť vybavená ovládacím prvkom CENTRAL STOP.</w:t>
      </w:r>
    </w:p>
    <w:p w14:paraId="27519F2E" w14:textId="77777777" w:rsidR="00D90B2C" w:rsidRDefault="00D90B2C" w:rsidP="00D90B2C">
      <w:r>
        <w:t>Zariadenie funkčné pri požiari (núdzové osvetlenie) je napájané vstavaným nízkonapäťovým zdrojom bez rizika úrazu elektrickým prúdom. Bezpečné vypnutie dodávky elektrickej energie pre elektrické zariadenia v stavbe (okrem núdzového osvetlenia) je navrhnuté pomocou ovládacieho prvku CENTRAL STOP. Uvedený ovládací prvok bude označený nápisom „CENTRAL STOP“. CENTRAL STOP - slúži na bezpečné vypnutie dodávky elektrickej energie pre elektrické zariadenia v stavbe, ktoré nie sú elektrickými zariadeniami v prevádzke počas požiaru. CENTRAL STOP musí byť chránený proti neoprávnenému či náhodnému použitiu.</w:t>
      </w:r>
    </w:p>
    <w:p w14:paraId="1CEE534A" w14:textId="65FCD140" w:rsidR="00330FE5" w:rsidRDefault="00D90B2C" w:rsidP="00D90B2C">
      <w:r>
        <w:t>V</w:t>
      </w:r>
      <w:r>
        <w:tab/>
        <w:t>zmysle čl. 4.3.3 STN 92 0203 sa v posudzovanej stavbe ovládací prvok TOTAL STOP nepožaduje</w:t>
      </w:r>
      <w:r w:rsidR="00330FE5">
        <w:t>.</w:t>
      </w:r>
    </w:p>
    <w:p w14:paraId="150BC5B3" w14:textId="77777777" w:rsidR="003501F7" w:rsidRPr="00B6635A" w:rsidRDefault="00D6004A" w:rsidP="00D6004A">
      <w:pPr>
        <w:pStyle w:val="Nadpis1"/>
      </w:pPr>
      <w:bookmarkStart w:id="45" w:name="_Toc478732773"/>
      <w:bookmarkStart w:id="46" w:name="_Toc84754206"/>
      <w:r w:rsidRPr="00B6635A">
        <w:lastRenderedPageBreak/>
        <w:t>Odstupové vzdialenosti stavby – požiarne nebezpečný priestor</w:t>
      </w:r>
      <w:bookmarkEnd w:id="45"/>
      <w:bookmarkEnd w:id="46"/>
    </w:p>
    <w:p w14:paraId="463D8E1B" w14:textId="098F53E3" w:rsidR="00D25A3F" w:rsidRDefault="00314714" w:rsidP="00314714">
      <w:r w:rsidRPr="00B6635A">
        <w:t>V zmysle §79 a 80 vyhlášky MV SR č.94/2004 ako aj STN 92 0201-časť 4, vzniká požiarne nebezpečný priestor okolo</w:t>
      </w:r>
      <w:r w:rsidR="00D850D1" w:rsidRPr="00B6635A">
        <w:t xml:space="preserve"> </w:t>
      </w:r>
      <w:r w:rsidRPr="00B6635A">
        <w:t>stavby a vymedzuje sa odstupovými vzdialenosťami. Požiarne nebezpečný priestor pre</w:t>
      </w:r>
      <w:r w:rsidR="007F0F1D" w:rsidRPr="00B6635A">
        <w:t>d</w:t>
      </w:r>
      <w:r w:rsidRPr="00B6635A">
        <w:t xml:space="preserve"> požiarne otvorenou plochou</w:t>
      </w:r>
      <w:r w:rsidR="00D850D1" w:rsidRPr="00B6635A">
        <w:t xml:space="preserve"> </w:t>
      </w:r>
      <w:r w:rsidRPr="00B6635A">
        <w:t>požiarneho úseku je ohraničený plochou, vedenou v odstupovej vzdialenosti „</w:t>
      </w:r>
      <w:r w:rsidR="00D850D1" w:rsidRPr="00B6635A">
        <w:t>d</w:t>
      </w:r>
      <w:r w:rsidR="00D850D1" w:rsidRPr="00B6635A">
        <w:rPr>
          <w:vertAlign w:val="subscript"/>
        </w:rPr>
        <w:t>1</w:t>
      </w:r>
      <w:r w:rsidRPr="00B6635A">
        <w:t>“ rovnobežne s požiarne otvorenou plochou</w:t>
      </w:r>
      <w:r w:rsidR="00D850D1" w:rsidRPr="00B6635A">
        <w:t xml:space="preserve"> požiarneho úseku.</w:t>
      </w:r>
      <w:r w:rsidR="00D90B2C">
        <w:t xml:space="preserve"> Stavba objektu je stavba s požiarne odolnými obvodovými stenami a teda nie je s úplne ani čiastočne požiarne otvorenými plochami.</w:t>
      </w:r>
    </w:p>
    <w:p w14:paraId="5A91F0B3" w14:textId="7581AA8F" w:rsidR="00D90B2C" w:rsidRDefault="00D90B2C" w:rsidP="00D90B2C">
      <w:r>
        <w:t>Presné hodnoty odstupových vzdialeností „d</w:t>
      </w:r>
      <w:r w:rsidRPr="0036276D">
        <w:rPr>
          <w:vertAlign w:val="subscript"/>
        </w:rPr>
        <w:t>1</w:t>
      </w:r>
      <w:r>
        <w:t>“ viď. výpočtovú časť PBS – "Odstupové vzdialenosti“. Presné zobrazenie odstupových vzdialeností viď. výkresovú dokumentáciu PBS – „Situácia PBS“.</w:t>
      </w:r>
    </w:p>
    <w:p w14:paraId="2E5CD4FF" w14:textId="7A2D71D5" w:rsidR="00330FE5" w:rsidRDefault="00B6635A" w:rsidP="00330FE5">
      <w:pPr>
        <w:rPr>
          <w:b/>
        </w:rPr>
      </w:pPr>
      <w:r w:rsidRPr="00EA5FF2">
        <w:rPr>
          <w:b/>
        </w:rPr>
        <w:t xml:space="preserve">Odstupové vzdialenosti stavby zasahujú </w:t>
      </w:r>
      <w:r>
        <w:rPr>
          <w:b/>
        </w:rPr>
        <w:t xml:space="preserve">výlučne </w:t>
      </w:r>
      <w:r w:rsidRPr="00EA5FF2">
        <w:rPr>
          <w:b/>
        </w:rPr>
        <w:t>voľné priestranstvo</w:t>
      </w:r>
      <w:r>
        <w:rPr>
          <w:b/>
        </w:rPr>
        <w:t xml:space="preserve"> </w:t>
      </w:r>
      <w:r w:rsidRPr="00EA5FF2">
        <w:rPr>
          <w:b/>
        </w:rPr>
        <w:t>čo je vyhovujúce</w:t>
      </w:r>
      <w:r w:rsidR="00330FE5" w:rsidRPr="00B6635A">
        <w:rPr>
          <w:b/>
        </w:rPr>
        <w:t>.</w:t>
      </w:r>
    </w:p>
    <w:p w14:paraId="3C75022C" w14:textId="0E5659D6" w:rsidR="00E2586E" w:rsidRDefault="00E2586E" w:rsidP="00330FE5">
      <w:pPr>
        <w:rPr>
          <w:b/>
        </w:rPr>
      </w:pPr>
      <w:r w:rsidRPr="00E2586E">
        <w:rPr>
          <w:b/>
        </w:rPr>
        <w:t>Stavba nie je zasahovaná predpokladaným požiarne nebezpečným priestorom okolitej zástavby.</w:t>
      </w:r>
    </w:p>
    <w:p w14:paraId="42764706" w14:textId="77777777" w:rsidR="003E4BF5" w:rsidRDefault="00E2586E" w:rsidP="00E2586E">
      <w:pPr>
        <w:rPr>
          <w:bCs/>
          <w:sz w:val="18"/>
          <w:szCs w:val="20"/>
        </w:rPr>
      </w:pPr>
      <w:r w:rsidRPr="00E2586E">
        <w:rPr>
          <w:bCs/>
          <w:sz w:val="18"/>
          <w:szCs w:val="20"/>
        </w:rPr>
        <w:t>Informatívne</w:t>
      </w:r>
      <w:r w:rsidR="003E4BF5">
        <w:rPr>
          <w:bCs/>
          <w:sz w:val="18"/>
          <w:szCs w:val="20"/>
        </w:rPr>
        <w:t>:</w:t>
      </w:r>
    </w:p>
    <w:p w14:paraId="21C115A6" w14:textId="5AF7300A" w:rsidR="00E2586E" w:rsidRPr="003E4BF5" w:rsidRDefault="003E4BF5" w:rsidP="003E4BF5">
      <w:pPr>
        <w:pStyle w:val="Odsekzoznamu"/>
        <w:numPr>
          <w:ilvl w:val="0"/>
          <w:numId w:val="8"/>
        </w:numPr>
        <w:rPr>
          <w:bCs/>
          <w:sz w:val="18"/>
          <w:szCs w:val="20"/>
        </w:rPr>
      </w:pPr>
      <w:r w:rsidRPr="003E4BF5">
        <w:rPr>
          <w:bCs/>
          <w:sz w:val="18"/>
          <w:szCs w:val="20"/>
        </w:rPr>
        <w:t>O</w:t>
      </w:r>
      <w:r w:rsidR="00E2586E" w:rsidRPr="003E4BF5">
        <w:rPr>
          <w:bCs/>
          <w:sz w:val="18"/>
          <w:szCs w:val="20"/>
        </w:rPr>
        <w:t>d susednej jestvujúcej budovy Zváračská škola (murovaný objekt s obvodovými stenami druhu D1 – nehorľavé) na parc.č.2418/4 vznikajú na fasáde orientovanej k posudzovanej stavbe predpokladané odstupové vzdialenosti D´=3m (P</w:t>
      </w:r>
      <w:r w:rsidR="00E2586E" w:rsidRPr="003E4BF5">
        <w:rPr>
          <w:bCs/>
          <w:sz w:val="18"/>
          <w:szCs w:val="20"/>
          <w:vertAlign w:val="subscript"/>
        </w:rPr>
        <w:t>o</w:t>
      </w:r>
      <w:r w:rsidR="00E2586E" w:rsidRPr="003E4BF5">
        <w:rPr>
          <w:bCs/>
          <w:sz w:val="18"/>
          <w:szCs w:val="20"/>
        </w:rPr>
        <w:t xml:space="preserve"> = do 20%, </w:t>
      </w:r>
      <w:r w:rsidR="00E32CF8" w:rsidRPr="003E4BF5">
        <w:rPr>
          <w:bCs/>
          <w:sz w:val="18"/>
          <w:szCs w:val="20"/>
        </w:rPr>
        <w:t>h</w:t>
      </w:r>
      <w:r w:rsidR="00E2586E" w:rsidRPr="003E4BF5">
        <w:rPr>
          <w:bCs/>
          <w:sz w:val="18"/>
          <w:szCs w:val="20"/>
          <w:vertAlign w:val="subscript"/>
        </w:rPr>
        <w:t>u</w:t>
      </w:r>
      <w:r w:rsidR="00E32CF8" w:rsidRPr="003E4BF5">
        <w:rPr>
          <w:bCs/>
          <w:sz w:val="18"/>
          <w:szCs w:val="20"/>
        </w:rPr>
        <w:t xml:space="preserve"> do 9m, </w:t>
      </w:r>
      <w:proofErr w:type="spellStart"/>
      <w:r w:rsidR="00E32CF8" w:rsidRPr="003E4BF5">
        <w:rPr>
          <w:rFonts w:cs="Courier New"/>
          <w:bCs/>
          <w:sz w:val="18"/>
          <w:szCs w:val="20"/>
        </w:rPr>
        <w:t>τ</w:t>
      </w:r>
      <w:r w:rsidR="00E32CF8" w:rsidRPr="003E4BF5">
        <w:rPr>
          <w:bCs/>
          <w:sz w:val="18"/>
          <w:szCs w:val="20"/>
          <w:vertAlign w:val="subscript"/>
        </w:rPr>
        <w:t>e</w:t>
      </w:r>
      <w:proofErr w:type="spellEnd"/>
      <w:r w:rsidR="00E32CF8" w:rsidRPr="003E4BF5">
        <w:rPr>
          <w:bCs/>
          <w:sz w:val="18"/>
          <w:szCs w:val="20"/>
        </w:rPr>
        <w:t>=60min</w:t>
      </w:r>
      <w:r w:rsidR="00E2586E" w:rsidRPr="003E4BF5">
        <w:rPr>
          <w:bCs/>
          <w:sz w:val="18"/>
          <w:szCs w:val="20"/>
        </w:rPr>
        <w:t>) – predpokladaný požiarne nebezpečný priestor nezasahuje navrhovanú stavbu (odstupy podľa čl. 5.2.2 STN 92 0201-4 nie sú posudzované, pretože existujúca budova Zváračskej školy má plochú strechu).</w:t>
      </w:r>
    </w:p>
    <w:p w14:paraId="46188A11" w14:textId="30B409DA" w:rsidR="003E4BF5" w:rsidRPr="003E4BF5" w:rsidRDefault="003E4BF5" w:rsidP="003E4BF5">
      <w:pPr>
        <w:pStyle w:val="Odsekzoznamu"/>
        <w:numPr>
          <w:ilvl w:val="0"/>
          <w:numId w:val="8"/>
        </w:numPr>
        <w:rPr>
          <w:bCs/>
          <w:sz w:val="18"/>
          <w:szCs w:val="20"/>
        </w:rPr>
      </w:pPr>
      <w:r w:rsidRPr="003E4BF5">
        <w:rPr>
          <w:bCs/>
          <w:sz w:val="18"/>
          <w:szCs w:val="20"/>
        </w:rPr>
        <w:t xml:space="preserve">Od susednej jestvujúcej budovy </w:t>
      </w:r>
      <w:r>
        <w:rPr>
          <w:bCs/>
          <w:sz w:val="18"/>
          <w:szCs w:val="20"/>
        </w:rPr>
        <w:t>Garáž</w:t>
      </w:r>
      <w:r w:rsidRPr="003E4BF5">
        <w:rPr>
          <w:bCs/>
          <w:sz w:val="18"/>
          <w:szCs w:val="20"/>
        </w:rPr>
        <w:t xml:space="preserve"> (murovaný objekt s obvodovými stenami druhu D1 – nehorľavé) na parc.č.2418/</w:t>
      </w:r>
      <w:r>
        <w:rPr>
          <w:bCs/>
          <w:sz w:val="18"/>
          <w:szCs w:val="20"/>
        </w:rPr>
        <w:t>39</w:t>
      </w:r>
      <w:r w:rsidRPr="003E4BF5">
        <w:rPr>
          <w:bCs/>
          <w:sz w:val="18"/>
          <w:szCs w:val="20"/>
        </w:rPr>
        <w:t xml:space="preserve"> vznikajú na </w:t>
      </w:r>
      <w:r>
        <w:rPr>
          <w:bCs/>
          <w:sz w:val="18"/>
          <w:szCs w:val="20"/>
        </w:rPr>
        <w:t>južnej fas</w:t>
      </w:r>
      <w:r w:rsidRPr="003E4BF5">
        <w:rPr>
          <w:bCs/>
          <w:sz w:val="18"/>
          <w:szCs w:val="20"/>
        </w:rPr>
        <w:t xml:space="preserve">áde predpokladané odstupové vzdialenosti </w:t>
      </w:r>
      <w:r w:rsidR="008F786E">
        <w:rPr>
          <w:bCs/>
          <w:sz w:val="18"/>
          <w:szCs w:val="20"/>
        </w:rPr>
        <w:t>d</w:t>
      </w:r>
      <w:r w:rsidR="008F786E" w:rsidRPr="008F786E">
        <w:rPr>
          <w:bCs/>
          <w:sz w:val="18"/>
          <w:szCs w:val="20"/>
          <w:vertAlign w:val="subscript"/>
        </w:rPr>
        <w:t>1</w:t>
      </w:r>
      <w:r w:rsidRPr="003E4BF5">
        <w:rPr>
          <w:bCs/>
          <w:sz w:val="18"/>
          <w:szCs w:val="20"/>
        </w:rPr>
        <w:t>=</w:t>
      </w:r>
      <w:r>
        <w:rPr>
          <w:bCs/>
          <w:sz w:val="18"/>
          <w:szCs w:val="20"/>
        </w:rPr>
        <w:t>1,7</w:t>
      </w:r>
      <w:r w:rsidRPr="003E4BF5">
        <w:rPr>
          <w:bCs/>
          <w:sz w:val="18"/>
          <w:szCs w:val="20"/>
        </w:rPr>
        <w:t>m (P</w:t>
      </w:r>
      <w:r w:rsidRPr="003E4BF5">
        <w:rPr>
          <w:bCs/>
          <w:sz w:val="18"/>
          <w:szCs w:val="20"/>
          <w:vertAlign w:val="subscript"/>
        </w:rPr>
        <w:t>o</w:t>
      </w:r>
      <w:r w:rsidRPr="003E4BF5">
        <w:rPr>
          <w:bCs/>
          <w:sz w:val="18"/>
          <w:szCs w:val="20"/>
        </w:rPr>
        <w:t xml:space="preserve"> = do </w:t>
      </w:r>
      <w:r>
        <w:rPr>
          <w:bCs/>
          <w:sz w:val="18"/>
          <w:szCs w:val="20"/>
        </w:rPr>
        <w:t>4</w:t>
      </w:r>
      <w:r w:rsidRPr="003E4BF5">
        <w:rPr>
          <w:bCs/>
          <w:sz w:val="18"/>
          <w:szCs w:val="20"/>
        </w:rPr>
        <w:t>0%, h</w:t>
      </w:r>
      <w:r w:rsidRPr="003E4BF5">
        <w:rPr>
          <w:bCs/>
          <w:sz w:val="18"/>
          <w:szCs w:val="20"/>
          <w:vertAlign w:val="subscript"/>
        </w:rPr>
        <w:t>u</w:t>
      </w:r>
      <w:r w:rsidRPr="003E4BF5">
        <w:rPr>
          <w:bCs/>
          <w:sz w:val="18"/>
          <w:szCs w:val="20"/>
        </w:rPr>
        <w:t xml:space="preserve"> do </w:t>
      </w:r>
      <w:r>
        <w:rPr>
          <w:bCs/>
          <w:sz w:val="18"/>
          <w:szCs w:val="20"/>
        </w:rPr>
        <w:t>3</w:t>
      </w:r>
      <w:r w:rsidRPr="003E4BF5">
        <w:rPr>
          <w:bCs/>
          <w:sz w:val="18"/>
          <w:szCs w:val="20"/>
        </w:rPr>
        <w:t xml:space="preserve">m, </w:t>
      </w:r>
      <w:proofErr w:type="spellStart"/>
      <w:r w:rsidRPr="003E4BF5">
        <w:rPr>
          <w:rFonts w:cs="Courier New"/>
          <w:bCs/>
          <w:sz w:val="18"/>
          <w:szCs w:val="20"/>
        </w:rPr>
        <w:t>τ</w:t>
      </w:r>
      <w:r w:rsidRPr="003E4BF5">
        <w:rPr>
          <w:bCs/>
          <w:sz w:val="18"/>
          <w:szCs w:val="20"/>
          <w:vertAlign w:val="subscript"/>
        </w:rPr>
        <w:t>e</w:t>
      </w:r>
      <w:proofErr w:type="spellEnd"/>
      <w:r w:rsidRPr="003E4BF5">
        <w:rPr>
          <w:bCs/>
          <w:sz w:val="18"/>
          <w:szCs w:val="20"/>
        </w:rPr>
        <w:t>=</w:t>
      </w:r>
      <w:r>
        <w:rPr>
          <w:bCs/>
          <w:sz w:val="18"/>
          <w:szCs w:val="20"/>
        </w:rPr>
        <w:t>2</w:t>
      </w:r>
      <w:r w:rsidRPr="003E4BF5">
        <w:rPr>
          <w:bCs/>
          <w:sz w:val="18"/>
          <w:szCs w:val="20"/>
        </w:rPr>
        <w:t>0min) – predpokladaný požiarne nebezpečný priestor nezasahuje navrhovanú stavbu</w:t>
      </w:r>
      <w:r w:rsidR="008F786E">
        <w:rPr>
          <w:bCs/>
          <w:sz w:val="18"/>
          <w:szCs w:val="20"/>
        </w:rPr>
        <w:t>.</w:t>
      </w:r>
      <w:r w:rsidRPr="003E4BF5">
        <w:rPr>
          <w:bCs/>
          <w:sz w:val="18"/>
          <w:szCs w:val="20"/>
        </w:rPr>
        <w:t xml:space="preserve"> </w:t>
      </w:r>
      <w:r w:rsidR="008F786E">
        <w:rPr>
          <w:bCs/>
          <w:sz w:val="18"/>
          <w:szCs w:val="20"/>
        </w:rPr>
        <w:t>O</w:t>
      </w:r>
      <w:r w:rsidRPr="003E4BF5">
        <w:rPr>
          <w:bCs/>
          <w:sz w:val="18"/>
          <w:szCs w:val="20"/>
        </w:rPr>
        <w:t xml:space="preserve">dstup podľa čl. 5.2.2 STN 92 0201-4 </w:t>
      </w:r>
      <w:r>
        <w:rPr>
          <w:bCs/>
          <w:sz w:val="18"/>
          <w:szCs w:val="20"/>
        </w:rPr>
        <w:t xml:space="preserve">(nebezpečenstvo pádu stavebných </w:t>
      </w:r>
      <w:r w:rsidR="008F786E">
        <w:rPr>
          <w:bCs/>
          <w:sz w:val="18"/>
          <w:szCs w:val="20"/>
        </w:rPr>
        <w:t>konštrukcií</w:t>
      </w:r>
      <w:r>
        <w:rPr>
          <w:bCs/>
          <w:sz w:val="18"/>
          <w:szCs w:val="20"/>
        </w:rPr>
        <w:t>)</w:t>
      </w:r>
      <w:r w:rsidR="008F786E">
        <w:rPr>
          <w:bCs/>
          <w:sz w:val="18"/>
          <w:szCs w:val="20"/>
        </w:rPr>
        <w:t xml:space="preserve"> d</w:t>
      </w:r>
      <w:r w:rsidR="008F786E" w:rsidRPr="008F786E">
        <w:rPr>
          <w:bCs/>
          <w:sz w:val="18"/>
          <w:szCs w:val="20"/>
          <w:vertAlign w:val="subscript"/>
        </w:rPr>
        <w:t>2</w:t>
      </w:r>
      <w:r w:rsidR="008F786E">
        <w:rPr>
          <w:bCs/>
          <w:sz w:val="18"/>
          <w:szCs w:val="20"/>
        </w:rPr>
        <w:t xml:space="preserve"> = 1,08m </w:t>
      </w:r>
      <w:r w:rsidR="008F786E" w:rsidRPr="003E4BF5">
        <w:rPr>
          <w:bCs/>
          <w:sz w:val="18"/>
          <w:szCs w:val="20"/>
        </w:rPr>
        <w:t>– predpokladaný požiarne nebezpečný priestor nezasahuje navrhovanú stavbu</w:t>
      </w:r>
      <w:r w:rsidR="008F786E">
        <w:rPr>
          <w:bCs/>
          <w:sz w:val="18"/>
          <w:szCs w:val="20"/>
        </w:rPr>
        <w:t>.</w:t>
      </w:r>
    </w:p>
    <w:p w14:paraId="5BB0C325" w14:textId="77777777" w:rsidR="00314714" w:rsidRPr="00B6635A" w:rsidRDefault="00573CF4" w:rsidP="00314714">
      <w:pPr>
        <w:rPr>
          <w:b/>
          <w:bCs/>
        </w:rPr>
      </w:pPr>
      <w:r w:rsidRPr="00B6635A">
        <w:rPr>
          <w:u w:val="single"/>
        </w:rPr>
        <w:t>Poznámka</w:t>
      </w:r>
      <w:r w:rsidR="00314714" w:rsidRPr="00B6635A">
        <w:rPr>
          <w:u w:val="single"/>
        </w:rPr>
        <w:t>:</w:t>
      </w:r>
      <w:r w:rsidR="00314714" w:rsidRPr="00B6635A">
        <w:t xml:space="preserve"> Požiarne nebezpečný priestor môže zasahovať do verejného priestranstva, napr. do ulice, námestia, parku,</w:t>
      </w:r>
      <w:r w:rsidRPr="00B6635A">
        <w:t xml:space="preserve"> </w:t>
      </w:r>
      <w:r w:rsidR="00314714" w:rsidRPr="00B6635A">
        <w:t xml:space="preserve">priestoru vodnej plochy. </w:t>
      </w:r>
      <w:r w:rsidR="00314714" w:rsidRPr="00B6635A">
        <w:rPr>
          <w:b/>
          <w:bCs/>
        </w:rPr>
        <w:t>Ak však požiarne nebezpečný priestor zasahuje do susedného pozemku, musí sa jeho určenie riešiť</w:t>
      </w:r>
      <w:r w:rsidRPr="00B6635A">
        <w:rPr>
          <w:b/>
          <w:bCs/>
        </w:rPr>
        <w:t xml:space="preserve"> </w:t>
      </w:r>
      <w:r w:rsidR="00314714" w:rsidRPr="00B6635A">
        <w:rPr>
          <w:b/>
          <w:bCs/>
        </w:rPr>
        <w:t>v rámci stavebného konania.</w:t>
      </w:r>
    </w:p>
    <w:p w14:paraId="273B5682" w14:textId="77777777" w:rsidR="00314714" w:rsidRPr="00573CF4" w:rsidRDefault="00314714" w:rsidP="00314714">
      <w:pPr>
        <w:rPr>
          <w:b/>
          <w:u w:val="single"/>
        </w:rPr>
      </w:pPr>
      <w:r w:rsidRPr="00573CF4">
        <w:rPr>
          <w:b/>
          <w:u w:val="single"/>
        </w:rPr>
        <w:t>V požiarne nebezpečnom priestore požiarneho úseku stavby môžu byť umiestnené podľa čl.2.6.3 STN 92 0201-4:</w:t>
      </w:r>
    </w:p>
    <w:p w14:paraId="2A727A91" w14:textId="77777777" w:rsidR="00314714" w:rsidRDefault="00314714" w:rsidP="00B343A2">
      <w:pPr>
        <w:pStyle w:val="Odsekzoznamu"/>
        <w:numPr>
          <w:ilvl w:val="0"/>
          <w:numId w:val="9"/>
        </w:numPr>
      </w:pPr>
      <w:r>
        <w:t>iné požiarne úseky, ak :</w:t>
      </w:r>
    </w:p>
    <w:p w14:paraId="04D4CF24" w14:textId="77777777" w:rsidR="00314714" w:rsidRDefault="00314714" w:rsidP="00B343A2">
      <w:pPr>
        <w:pStyle w:val="Odsekzoznamu"/>
        <w:numPr>
          <w:ilvl w:val="0"/>
          <w:numId w:val="10"/>
        </w:numPr>
      </w:pPr>
      <w:r>
        <w:t>ich obvodové steny zasahujúce do požiarne nebezpečného priestoru majú požiarnu odolnosť najmenej R</w:t>
      </w:r>
      <w:r w:rsidRPr="00573CF4">
        <w:rPr>
          <w:vertAlign w:val="subscript"/>
        </w:rPr>
        <w:t>0</w:t>
      </w:r>
      <w:r>
        <w:t>, podľa STN</w:t>
      </w:r>
      <w:r w:rsidR="00573CF4">
        <w:t xml:space="preserve"> </w:t>
      </w:r>
      <w:r>
        <w:t xml:space="preserve">92 0201-2; povrchové úpravy dodatočného zateplenia musia mať povrchovú úpravu s indexom šírenia plameňa </w:t>
      </w:r>
      <w:proofErr w:type="spellStart"/>
      <w:r>
        <w:t>i</w:t>
      </w:r>
      <w:r w:rsidRPr="00573CF4">
        <w:rPr>
          <w:vertAlign w:val="subscript"/>
        </w:rPr>
        <w:t>s</w:t>
      </w:r>
      <w:proofErr w:type="spellEnd"/>
      <w:r>
        <w:t xml:space="preserve"> =</w:t>
      </w:r>
      <w:r w:rsidR="008F3FE1">
        <w:t xml:space="preserve"> </w:t>
      </w:r>
      <w:r>
        <w:t>0 mm/min</w:t>
      </w:r>
      <w:r w:rsidR="00573CF4">
        <w:t xml:space="preserve"> </w:t>
      </w:r>
      <w:r>
        <w:t>podľa STN 73 0863;</w:t>
      </w:r>
    </w:p>
    <w:p w14:paraId="731B4FF9" w14:textId="77777777" w:rsidR="00314714" w:rsidRDefault="00314714" w:rsidP="00B343A2">
      <w:pPr>
        <w:pStyle w:val="Odsekzoznamu"/>
        <w:numPr>
          <w:ilvl w:val="0"/>
          <w:numId w:val="10"/>
        </w:numPr>
      </w:pPr>
      <w:r>
        <w:t xml:space="preserve">ich strešný plášť zasahujúci do požiarne nebezpečného priestoru musí byť vyhotovený tak aby spĺňal kritérium </w:t>
      </w:r>
      <w:proofErr w:type="spellStart"/>
      <w:r>
        <w:t>Croof</w:t>
      </w:r>
      <w:proofErr w:type="spellEnd"/>
      <w:r w:rsidR="00573CF4">
        <w:t xml:space="preserve"> </w:t>
      </w:r>
      <w:r>
        <w:t>(t4) – podľa STN EN 13501-5.</w:t>
      </w:r>
    </w:p>
    <w:p w14:paraId="79D7F0A0" w14:textId="77777777" w:rsidR="00314714" w:rsidRDefault="00314714" w:rsidP="00B343A2">
      <w:pPr>
        <w:pStyle w:val="Odsekzoznamu"/>
        <w:numPr>
          <w:ilvl w:val="0"/>
          <w:numId w:val="10"/>
        </w:numPr>
      </w:pPr>
      <w:r>
        <w:t>dvere v obvodových stenách (alebo okná) zasiahnuté požiarne nebezpečným priestorom iného požiarneho úseku,</w:t>
      </w:r>
      <w:r w:rsidR="00573CF4">
        <w:t xml:space="preserve"> </w:t>
      </w:r>
      <w:r>
        <w:t>musia byť vyhotovené ako protipožiarne (požiarne uzávery). Takýto požiarny uzáver musí byť typu EI a</w:t>
      </w:r>
      <w:r w:rsidR="00573CF4">
        <w:t> </w:t>
      </w:r>
      <w:r>
        <w:t>vyhotovený</w:t>
      </w:r>
      <w:r w:rsidR="00573CF4">
        <w:t xml:space="preserve"> </w:t>
      </w:r>
      <w:r>
        <w:t xml:space="preserve">z konštrukčných prvkov druhu D1 s požiarnou </w:t>
      </w:r>
      <w:r>
        <w:lastRenderedPageBreak/>
        <w:t>odolnosťou rovnajúcou sa aspoň polovičnej hodnote požadovanej</w:t>
      </w:r>
      <w:r w:rsidR="00573CF4">
        <w:t xml:space="preserve"> </w:t>
      </w:r>
      <w:r>
        <w:t>požiarnej odolnosti konštrukcie obvodovej steny, v ktorej je umiestnený.</w:t>
      </w:r>
    </w:p>
    <w:p w14:paraId="6C371CFD" w14:textId="77777777" w:rsidR="00314714" w:rsidRDefault="00314714" w:rsidP="00B343A2">
      <w:pPr>
        <w:pStyle w:val="Odsekzoznamu"/>
        <w:numPr>
          <w:ilvl w:val="0"/>
          <w:numId w:val="9"/>
        </w:numPr>
      </w:pPr>
      <w:r>
        <w:t>pozemné komunikácie vrátane železničných traťových vlečiek;</w:t>
      </w:r>
    </w:p>
    <w:p w14:paraId="19600149" w14:textId="77777777" w:rsidR="00314714" w:rsidRDefault="00314714" w:rsidP="00B343A2">
      <w:pPr>
        <w:pStyle w:val="Odsekzoznamu"/>
        <w:numPr>
          <w:ilvl w:val="0"/>
          <w:numId w:val="9"/>
        </w:numPr>
      </w:pPr>
      <w:r>
        <w:t>dopravné a iné pomocné technické a technologické zariadenia (potrubné a káblové mosty, dopravníky, kompresory,</w:t>
      </w:r>
      <w:r w:rsidR="00573CF4">
        <w:t xml:space="preserve"> </w:t>
      </w:r>
      <w:r>
        <w:t xml:space="preserve">chladiace zariadenia a pod.) slúžiace danému požiarnemu úseku alebo stavbe, alebo na </w:t>
      </w:r>
      <w:proofErr w:type="spellStart"/>
      <w:r>
        <w:t>ne</w:t>
      </w:r>
      <w:proofErr w:type="spellEnd"/>
      <w:r>
        <w:t xml:space="preserve"> priamo nadväzujú a</w:t>
      </w:r>
      <w:r w:rsidR="00573CF4">
        <w:t> </w:t>
      </w:r>
      <w:r>
        <w:t>sú</w:t>
      </w:r>
      <w:r w:rsidR="00573CF4">
        <w:t xml:space="preserve"> </w:t>
      </w:r>
      <w:r>
        <w:t>vyhotovené podľa nižšie uvedenej poznámky PO.</w:t>
      </w:r>
    </w:p>
    <w:p w14:paraId="131E0C3D" w14:textId="77777777" w:rsidR="00314714" w:rsidRDefault="00314714" w:rsidP="00B343A2">
      <w:pPr>
        <w:pStyle w:val="Odsekzoznamu"/>
        <w:numPr>
          <w:ilvl w:val="0"/>
          <w:numId w:val="9"/>
        </w:numPr>
      </w:pPr>
      <w:r>
        <w:t>otvorené stavby vodohospodárskych zariadení;</w:t>
      </w:r>
    </w:p>
    <w:p w14:paraId="02C834EA" w14:textId="77777777" w:rsidR="00314714" w:rsidRDefault="00314714" w:rsidP="00B343A2">
      <w:pPr>
        <w:pStyle w:val="Odsekzoznamu"/>
        <w:numPr>
          <w:ilvl w:val="0"/>
          <w:numId w:val="9"/>
        </w:numPr>
      </w:pPr>
      <w:r>
        <w:t>sklady a skládky nehorľavých látok voľne uložených alebo v nehorľavých obaloch, ak tieto látky pri horení alebo pôsobení tepla</w:t>
      </w:r>
      <w:r w:rsidR="00573CF4">
        <w:t xml:space="preserve"> </w:t>
      </w:r>
      <w:r>
        <w:t>neuvoľňujú toxické alebo žieravé splodiny.</w:t>
      </w:r>
    </w:p>
    <w:p w14:paraId="55A2A3B0" w14:textId="77777777" w:rsidR="00314714" w:rsidRDefault="00314714" w:rsidP="00314714">
      <w:r>
        <w:t>Stavby alebo zariadenia uvedené v c) až e) musia byť vyhotovené z konštrukcií druhu Dl alebo z</w:t>
      </w:r>
      <w:r w:rsidR="00573CF4">
        <w:t> </w:t>
      </w:r>
      <w:r>
        <w:t>nehorľavých</w:t>
      </w:r>
      <w:r w:rsidR="00573CF4">
        <w:t xml:space="preserve"> </w:t>
      </w:r>
      <w:r>
        <w:t>materiálov. Za uloženie látok v nehorľavých obaloch sa považuje uloženie látok v uzatvorených zariadeniach, zásobníkoch, skriniach, obaloch a pod. z</w:t>
      </w:r>
      <w:r w:rsidR="00573CF4">
        <w:t xml:space="preserve"> </w:t>
      </w:r>
      <w:r>
        <w:t>nehorľavých látok, ktoré si pôsobením povrchovej teploty do 500 °C zachovávajú celistvosť a stabilitu, pričom prípadné deformácie obalov neumožňujú</w:t>
      </w:r>
      <w:r w:rsidR="00573CF4">
        <w:t xml:space="preserve"> </w:t>
      </w:r>
      <w:r>
        <w:t>rozliatie alebo rozsypanie v dôsledku tepelnej rozťažnosti alebo straty pevnosti.</w:t>
      </w:r>
    </w:p>
    <w:p w14:paraId="5B6E76FF" w14:textId="77777777" w:rsidR="003501F7" w:rsidRDefault="00314714" w:rsidP="00314714">
      <w:r w:rsidRPr="00573CF4">
        <w:rPr>
          <w:u w:val="single"/>
        </w:rPr>
        <w:t>Poznámka PO:</w:t>
      </w:r>
      <w:r>
        <w:t xml:space="preserve"> Potrubné rozvody na rozvod horľavých plynov a kvapalín musia byť vyhotovené z nehorľavého materiálu a nesmú byť</w:t>
      </w:r>
      <w:r w:rsidR="00573CF4">
        <w:t xml:space="preserve"> </w:t>
      </w:r>
      <w:r>
        <w:t>umiestnené v požiarne nebezpečnom priestore otvorených plôch obvodovej steny, po ktorej sú vedené (iba ak sú chránené proti účinkom</w:t>
      </w:r>
      <w:r w:rsidR="00573CF4">
        <w:t xml:space="preserve"> </w:t>
      </w:r>
      <w:r>
        <w:t>požiaru konštrukciou druhu D1 s požiarnou odolnosťou min. 30 minút resp. podľa poznámky tab.1 STN 92 0201-4).</w:t>
      </w:r>
    </w:p>
    <w:p w14:paraId="37D8003C" w14:textId="77777777" w:rsidR="008D1BC4" w:rsidRDefault="00D6004A" w:rsidP="00D6004A">
      <w:pPr>
        <w:pStyle w:val="Nadpis1"/>
      </w:pPr>
      <w:bookmarkStart w:id="47" w:name="_Toc478732774"/>
      <w:bookmarkStart w:id="48" w:name="_Toc84754207"/>
      <w:r>
        <w:t>Zariadenia na zásah</w:t>
      </w:r>
      <w:bookmarkEnd w:id="47"/>
      <w:bookmarkEnd w:id="48"/>
    </w:p>
    <w:p w14:paraId="748DD157" w14:textId="77777777" w:rsidR="008D1BC4" w:rsidRDefault="008D1BC4" w:rsidP="008D1BC4">
      <w:r>
        <w:t>Navrhovaná stavba musí m</w:t>
      </w:r>
      <w:r w:rsidR="007F0F1D">
        <w:t>ať</w:t>
      </w:r>
      <w:r>
        <w:t xml:space="preserve"> navrhnuté v zmysle §81 vyhlášky MV SR č. 94/2004 zariadenia, ktoré umožnia protipožiarny zásah tak z vonkajšieho, ako aj z vnútorného priestoru stavby.</w:t>
      </w:r>
    </w:p>
    <w:p w14:paraId="7FA4E4BF" w14:textId="77777777" w:rsidR="008D1BC4" w:rsidRDefault="008D1BC4" w:rsidP="008D1BC4">
      <w:pPr>
        <w:pStyle w:val="Nadpis2"/>
      </w:pPr>
      <w:bookmarkStart w:id="49" w:name="_Toc478732775"/>
      <w:r>
        <w:t>Prístupové komunikácie</w:t>
      </w:r>
      <w:bookmarkEnd w:id="49"/>
    </w:p>
    <w:p w14:paraId="73E87430" w14:textId="6717DFF5" w:rsidR="008D1BC4" w:rsidRDefault="008D1BC4" w:rsidP="008D1BC4">
      <w:r>
        <w:t xml:space="preserve">Trvalo voľná šírka prístupovej komunikácie musí byť najmenej 3m (okrem parkovacieho pruhu), jej únosnosť na zaťaženie jednou nápravou vozidla musí byť 80 </w:t>
      </w:r>
      <w:proofErr w:type="spellStart"/>
      <w:r>
        <w:t>kN</w:t>
      </w:r>
      <w:proofErr w:type="spellEnd"/>
      <w:r>
        <w:t xml:space="preserve"> – podľa požiadavky § 82 vyhl. MV SR č.94/ 2004. Vjazdy na prístupové komunikácie a prejazdy na nich musia mať šírku min. 3,5m a výšku 4,5 m. Prístupová komunikácia pre stavbu musí viesť aspoň do vzdialenosti 30m od nej. Pokiaľ je prístupová komunikácia 1-pruhová neprejazdná a dlhšia viac ako 50m, musí byť na jej konci vybudovaný slučkový objazd alebo plocha umožňujúca otočenie vozidla.</w:t>
      </w:r>
    </w:p>
    <w:p w14:paraId="3999BF05" w14:textId="125FAC33" w:rsidR="001F77F1" w:rsidRPr="00D80753" w:rsidRDefault="001F77F1" w:rsidP="008D1BC4">
      <w:pPr>
        <w:rPr>
          <w:b/>
          <w:bCs/>
        </w:rPr>
      </w:pPr>
      <w:r w:rsidRPr="00D80753">
        <w:rPr>
          <w:b/>
          <w:bCs/>
        </w:rPr>
        <w:t>K posudzovanej stavbe ved</w:t>
      </w:r>
      <w:r w:rsidR="00D80753" w:rsidRPr="00D80753">
        <w:rPr>
          <w:b/>
          <w:bCs/>
        </w:rPr>
        <w:t>ie</w:t>
      </w:r>
      <w:r w:rsidRPr="00D80753">
        <w:rPr>
          <w:b/>
          <w:bCs/>
        </w:rPr>
        <w:t xml:space="preserve"> jestvujúc</w:t>
      </w:r>
      <w:r w:rsidR="00D80753" w:rsidRPr="00D80753">
        <w:rPr>
          <w:b/>
          <w:bCs/>
        </w:rPr>
        <w:t>a</w:t>
      </w:r>
      <w:r w:rsidRPr="00D80753">
        <w:rPr>
          <w:b/>
          <w:bCs/>
        </w:rPr>
        <w:t xml:space="preserve"> verejn</w:t>
      </w:r>
      <w:r w:rsidR="00D80753" w:rsidRPr="00D80753">
        <w:rPr>
          <w:b/>
          <w:bCs/>
        </w:rPr>
        <w:t>á</w:t>
      </w:r>
      <w:r w:rsidRPr="00D80753">
        <w:rPr>
          <w:b/>
          <w:bCs/>
        </w:rPr>
        <w:t xml:space="preserve"> komunikáci</w:t>
      </w:r>
      <w:r w:rsidR="00D80753" w:rsidRPr="00D80753">
        <w:rPr>
          <w:b/>
          <w:bCs/>
        </w:rPr>
        <w:t xml:space="preserve">a. </w:t>
      </w:r>
      <w:r w:rsidRPr="00D80753">
        <w:rPr>
          <w:b/>
          <w:bCs/>
        </w:rPr>
        <w:t>Jedná sa o verejn</w:t>
      </w:r>
      <w:r w:rsidR="00D80753" w:rsidRPr="00D80753">
        <w:rPr>
          <w:b/>
          <w:bCs/>
        </w:rPr>
        <w:t>ú</w:t>
      </w:r>
      <w:r w:rsidRPr="00D80753">
        <w:rPr>
          <w:b/>
          <w:bCs/>
        </w:rPr>
        <w:t xml:space="preserve"> komunikáci</w:t>
      </w:r>
      <w:r w:rsidR="00D80753" w:rsidRPr="00D80753">
        <w:rPr>
          <w:b/>
          <w:bCs/>
        </w:rPr>
        <w:t>u</w:t>
      </w:r>
      <w:r w:rsidRPr="00D80753">
        <w:rPr>
          <w:b/>
          <w:bCs/>
        </w:rPr>
        <w:t>, ktor</w:t>
      </w:r>
      <w:r w:rsidR="00D80753" w:rsidRPr="00D80753">
        <w:rPr>
          <w:b/>
          <w:bCs/>
        </w:rPr>
        <w:t>á</w:t>
      </w:r>
      <w:r w:rsidRPr="00D80753">
        <w:rPr>
          <w:b/>
          <w:bCs/>
        </w:rPr>
        <w:t xml:space="preserve"> vyhovuj</w:t>
      </w:r>
      <w:r w:rsidR="00D80753" w:rsidRPr="00D80753">
        <w:rPr>
          <w:b/>
          <w:bCs/>
        </w:rPr>
        <w:t>e</w:t>
      </w:r>
      <w:r w:rsidRPr="00D80753">
        <w:rPr>
          <w:b/>
          <w:bCs/>
        </w:rPr>
        <w:t xml:space="preserve"> vyššie uvedeným podmienkam.</w:t>
      </w:r>
    </w:p>
    <w:p w14:paraId="37BE3892" w14:textId="77777777" w:rsidR="008D1BC4" w:rsidRDefault="008D1BC4" w:rsidP="008D1BC4">
      <w:pPr>
        <w:pStyle w:val="Nadpis2"/>
      </w:pPr>
      <w:bookmarkStart w:id="50" w:name="_Toc478732776"/>
      <w:r>
        <w:t>Nástupná plocha</w:t>
      </w:r>
      <w:bookmarkEnd w:id="50"/>
    </w:p>
    <w:p w14:paraId="178CF882" w14:textId="77777777" w:rsidR="008D1BC4" w:rsidRDefault="008D1BC4" w:rsidP="008D1BC4">
      <w:r>
        <w:t xml:space="preserve">V zmysle §83 ods.1 vyhlášky MV SR č.94/2004 </w:t>
      </w:r>
      <w:r w:rsidRPr="008D1BC4">
        <w:rPr>
          <w:b/>
        </w:rPr>
        <w:t>nemusí mať posudzovaná stavba vybudované nástupné plochy</w:t>
      </w:r>
      <w:r>
        <w:t xml:space="preserve"> (pre nástup hasičských jednotiek a techniky), pretože jej požiarna výška nie je viac ako 9 </w:t>
      </w:r>
      <w:r>
        <w:lastRenderedPageBreak/>
        <w:t>m. Požiarny zásah je možné viesť aj z vonkajšieho priestoru - cez okná a vstupné dvere v jednotlivých fasádach stavby.</w:t>
      </w:r>
    </w:p>
    <w:p w14:paraId="162640F0" w14:textId="77777777" w:rsidR="008D1BC4" w:rsidRDefault="008D1BC4" w:rsidP="008D1BC4">
      <w:pPr>
        <w:pStyle w:val="Nadpis2"/>
      </w:pPr>
      <w:bookmarkStart w:id="51" w:name="_Toc478732777"/>
      <w:r>
        <w:t>Vonkajšie a vnútorné zásahové cesty</w:t>
      </w:r>
      <w:bookmarkEnd w:id="51"/>
    </w:p>
    <w:p w14:paraId="5495E305" w14:textId="77777777" w:rsidR="00291D1E" w:rsidRPr="00291D1E" w:rsidRDefault="00291D1E" w:rsidP="00291D1E">
      <w:r w:rsidRPr="00291D1E">
        <w:t>Za vonkajšie zásahové cesty sa považujú požiarne rebríky, požiarne schodiská a požiarne lavičky.</w:t>
      </w:r>
    </w:p>
    <w:p w14:paraId="15331AA0" w14:textId="77777777" w:rsidR="00291D1E" w:rsidRPr="00291D1E" w:rsidRDefault="00291D1E" w:rsidP="00291D1E">
      <w:r w:rsidRPr="00291D1E">
        <w:t>Vonkajšie zásahové cesty musia byť vyhotovené z nehorľavých materiálov a umiestnené mimo požiarne nebezpečného priestoru.</w:t>
      </w:r>
    </w:p>
    <w:p w14:paraId="64911D80" w14:textId="77777777" w:rsidR="00291D1E" w:rsidRPr="00291D1E" w:rsidRDefault="00291D1E" w:rsidP="00291D1E">
      <w:r w:rsidRPr="00291D1E">
        <w:t>Stavby s požiarnou výškou menšou ako 9 m, v ktorých nie je prístup na strechu stavby z vnútorného priestoru a v ktorých konštrukcia strešného plášťa má požiarnu odolnosť aspoň 15 min a pôdorysná plocha je väčšia ako 200 m</w:t>
      </w:r>
      <w:r w:rsidRPr="00291D1E">
        <w:rPr>
          <w:vertAlign w:val="superscript"/>
        </w:rPr>
        <w:t>2</w:t>
      </w:r>
      <w:r w:rsidRPr="00291D1E">
        <w:t>, musia byť vybavené požiarnymi rebríkmi alebo požiarnymi schodiskami.</w:t>
      </w:r>
    </w:p>
    <w:p w14:paraId="2E25AC3D" w14:textId="77777777" w:rsidR="00291D1E" w:rsidRPr="00291D1E" w:rsidRDefault="00291D1E" w:rsidP="00291D1E">
      <w:r w:rsidRPr="00291D1E">
        <w:t>Na prekonanie výškových rozdielov konštrukcií striech väčších ako 0,6 m musia byť vybudované požiarne rebríky alebo požiarne schodiská.</w:t>
      </w:r>
    </w:p>
    <w:p w14:paraId="764D79D9" w14:textId="77777777" w:rsidR="00291D1E" w:rsidRPr="00291D1E" w:rsidRDefault="00291D1E" w:rsidP="00291D1E">
      <w:r w:rsidRPr="00291D1E">
        <w:t>Požiarne rebríky a požiarne schodiská musia byť po obvode stavby umiestnené tak, aby ich vzájomná vzdialenosť bola najviac 200 m.</w:t>
      </w:r>
    </w:p>
    <w:p w14:paraId="154863EF" w14:textId="4DFE0262" w:rsidR="008D1BC4" w:rsidRDefault="003C3102" w:rsidP="008D1BC4">
      <w:r>
        <w:rPr>
          <w:b/>
        </w:rPr>
        <w:t>O</w:t>
      </w:r>
      <w:r w:rsidR="006C39E7">
        <w:rPr>
          <w:b/>
        </w:rPr>
        <w:t xml:space="preserve">bjekt </w:t>
      </w:r>
      <w:r w:rsidR="00C24CBC">
        <w:rPr>
          <w:b/>
        </w:rPr>
        <w:t>mus</w:t>
      </w:r>
      <w:r w:rsidR="00A919F5">
        <w:rPr>
          <w:b/>
        </w:rPr>
        <w:t>í</w:t>
      </w:r>
      <w:r w:rsidR="00C24CBC">
        <w:rPr>
          <w:b/>
        </w:rPr>
        <w:t xml:space="preserve"> byť vyb</w:t>
      </w:r>
      <w:r>
        <w:rPr>
          <w:b/>
        </w:rPr>
        <w:t>avený</w:t>
      </w:r>
      <w:r w:rsidR="00C24CBC">
        <w:rPr>
          <w:b/>
        </w:rPr>
        <w:t xml:space="preserve"> vonkajš</w:t>
      </w:r>
      <w:r>
        <w:rPr>
          <w:b/>
        </w:rPr>
        <w:t>ou</w:t>
      </w:r>
      <w:r w:rsidR="00C24CBC">
        <w:rPr>
          <w:b/>
        </w:rPr>
        <w:t xml:space="preserve"> zásaho</w:t>
      </w:r>
      <w:r>
        <w:rPr>
          <w:b/>
        </w:rPr>
        <w:t>vou</w:t>
      </w:r>
      <w:r w:rsidR="00C24CBC">
        <w:rPr>
          <w:b/>
        </w:rPr>
        <w:t xml:space="preserve"> cest</w:t>
      </w:r>
      <w:r>
        <w:rPr>
          <w:b/>
        </w:rPr>
        <w:t>ou</w:t>
      </w:r>
      <w:r w:rsidR="00C30C5E">
        <w:rPr>
          <w:b/>
        </w:rPr>
        <w:t>.</w:t>
      </w:r>
    </w:p>
    <w:p w14:paraId="54611EF5" w14:textId="378004EC" w:rsidR="00387AF4" w:rsidRPr="00387AF4" w:rsidRDefault="00387AF4" w:rsidP="008D1BC4">
      <w:pPr>
        <w:rPr>
          <w:u w:val="single"/>
        </w:rPr>
      </w:pPr>
      <w:r w:rsidRPr="00387AF4">
        <w:rPr>
          <w:u w:val="single"/>
        </w:rPr>
        <w:t>Na existujúcom objekte je inštalovaný požiarny rebrík, ktorý bude vyhovovať aj pre riešenú „Zmen</w:t>
      </w:r>
      <w:r>
        <w:rPr>
          <w:u w:val="single"/>
        </w:rPr>
        <w:t>u</w:t>
      </w:r>
      <w:r w:rsidRPr="00387AF4">
        <w:rPr>
          <w:u w:val="single"/>
        </w:rPr>
        <w:t xml:space="preserve"> dokončenej stavby prístavbou a stavebnými úpravami“</w:t>
      </w:r>
      <w:r>
        <w:rPr>
          <w:u w:val="single"/>
        </w:rPr>
        <w:t>.</w:t>
      </w:r>
    </w:p>
    <w:p w14:paraId="152E8318" w14:textId="4C71F5BF" w:rsidR="008D1BC4" w:rsidRDefault="008D1BC4" w:rsidP="008D1BC4">
      <w:r>
        <w:t xml:space="preserve">Pre riešenú stavbu </w:t>
      </w:r>
      <w:r w:rsidRPr="00291D1E">
        <w:rPr>
          <w:b/>
        </w:rPr>
        <w:t>nie sú potrebné vnútorné zásahové cesty</w:t>
      </w:r>
      <w:r>
        <w:t xml:space="preserve"> podľa §84 ods.1</w:t>
      </w:r>
      <w:r w:rsidR="007578E1">
        <w:t>b</w:t>
      </w:r>
      <w:r>
        <w:t>) vyhlášky MV SR č.94/2004, pretože hĺbka</w:t>
      </w:r>
      <w:r w:rsidR="00536201">
        <w:t xml:space="preserve"> </w:t>
      </w:r>
      <w:r>
        <w:t xml:space="preserve">stavby pri vedení zásahu </w:t>
      </w:r>
      <w:r w:rsidR="007F0F1D">
        <w:t>nie je</w:t>
      </w:r>
      <w:r>
        <w:t xml:space="preserve"> viac ako </w:t>
      </w:r>
      <w:r w:rsidR="007578E1">
        <w:t>6</w:t>
      </w:r>
      <w:r>
        <w:t xml:space="preserve">0 m. Zriadenie </w:t>
      </w:r>
      <w:proofErr w:type="spellStart"/>
      <w:r>
        <w:t>pož</w:t>
      </w:r>
      <w:proofErr w:type="spellEnd"/>
      <w:r>
        <w:t>.</w:t>
      </w:r>
      <w:r w:rsidR="00536201">
        <w:t xml:space="preserve"> </w:t>
      </w:r>
      <w:r>
        <w:t>výťahu sa v stavbe nepožaduje, čo je v</w:t>
      </w:r>
      <w:r w:rsidR="00536201">
        <w:t> </w:t>
      </w:r>
      <w:r>
        <w:t>súlade</w:t>
      </w:r>
      <w:r w:rsidR="00536201">
        <w:t xml:space="preserve"> </w:t>
      </w:r>
      <w:r>
        <w:t>s §85 ods.2 vyhlášky MV SR č.94/2004. Vybudovanie náhradných únikových možností sa nebude požadovať v súlade s §60</w:t>
      </w:r>
      <w:r w:rsidR="00536201">
        <w:t xml:space="preserve"> </w:t>
      </w:r>
      <w:r>
        <w:t>citovanej vyhlášky.</w:t>
      </w:r>
    </w:p>
    <w:p w14:paraId="71049DCC" w14:textId="77777777" w:rsidR="0011384D" w:rsidRPr="00460BF2" w:rsidRDefault="0011384D" w:rsidP="0011384D">
      <w:pPr>
        <w:pStyle w:val="Nadpis1"/>
      </w:pPr>
      <w:bookmarkStart w:id="52" w:name="_Toc478732778"/>
      <w:bookmarkStart w:id="53" w:name="_Toc81386543"/>
      <w:bookmarkStart w:id="54" w:name="_Toc478732782"/>
      <w:bookmarkStart w:id="55" w:name="_Toc84754208"/>
      <w:r w:rsidRPr="00460BF2">
        <w:t>Vykurovanie</w:t>
      </w:r>
      <w:bookmarkEnd w:id="52"/>
      <w:bookmarkEnd w:id="53"/>
    </w:p>
    <w:p w14:paraId="59269551" w14:textId="6D57ADF7" w:rsidR="0011384D" w:rsidRPr="00460BF2" w:rsidRDefault="0011384D" w:rsidP="0011384D">
      <w:r w:rsidRPr="00460BF2">
        <w:t xml:space="preserve">Vykurovanie riešeného objektu bude </w:t>
      </w:r>
      <w:r w:rsidR="00987D36" w:rsidRPr="00460BF2">
        <w:t>zabezpečené</w:t>
      </w:r>
      <w:r w:rsidRPr="00460BF2">
        <w:t xml:space="preserve"> plynovým</w:t>
      </w:r>
      <w:r w:rsidR="005B4CB7">
        <w:t>i</w:t>
      </w:r>
      <w:r w:rsidRPr="00460BF2">
        <w:t xml:space="preserve"> kotl</w:t>
      </w:r>
      <w:r w:rsidR="005B4CB7">
        <w:t>ami</w:t>
      </w:r>
      <w:r w:rsidRPr="00460BF2">
        <w:t xml:space="preserve"> s výkonom do </w:t>
      </w:r>
      <w:r w:rsidR="00D7554D" w:rsidRPr="00460BF2">
        <w:t>10</w:t>
      </w:r>
      <w:r w:rsidRPr="00460BF2">
        <w:t>0 kW.</w:t>
      </w:r>
    </w:p>
    <w:p w14:paraId="383B2828" w14:textId="094A915B" w:rsidR="0011384D" w:rsidRPr="00460BF2" w:rsidRDefault="0011384D" w:rsidP="0011384D">
      <w:r w:rsidRPr="00460BF2">
        <w:t>Ústredný zdroj tepla (</w:t>
      </w:r>
      <w:proofErr w:type="spellStart"/>
      <w:r w:rsidRPr="00460BF2">
        <w:t>tj</w:t>
      </w:r>
      <w:proofErr w:type="spellEnd"/>
      <w:r w:rsidRPr="00460BF2">
        <w:t>. plynov</w:t>
      </w:r>
      <w:r w:rsidR="005B4CB7">
        <w:t>é</w:t>
      </w:r>
      <w:r w:rsidRPr="00460BF2">
        <w:t xml:space="preserve"> kot</w:t>
      </w:r>
      <w:r w:rsidR="005B4CB7">
        <w:t>le</w:t>
      </w:r>
      <w:r w:rsidRPr="00460BF2">
        <w:t>) je umiestnený v samostatnej miestnosti objektu „</w:t>
      </w:r>
      <w:r w:rsidR="00460BF2" w:rsidRPr="00460BF2">
        <w:t>2</w:t>
      </w:r>
      <w:r w:rsidRPr="00460BF2">
        <w:t>.</w:t>
      </w:r>
      <w:r w:rsidR="00460BF2" w:rsidRPr="00460BF2">
        <w:t>17</w:t>
      </w:r>
      <w:r w:rsidRPr="00460BF2">
        <w:t xml:space="preserve"> </w:t>
      </w:r>
      <w:r w:rsidR="00460BF2" w:rsidRPr="00460BF2">
        <w:t>Kotolňa na</w:t>
      </w:r>
      <w:r w:rsidRPr="00460BF2">
        <w:t> </w:t>
      </w:r>
      <w:r w:rsidR="00460BF2" w:rsidRPr="00460BF2">
        <w:t>I</w:t>
      </w:r>
      <w:r w:rsidRPr="00460BF2">
        <w:t>I.</w:t>
      </w:r>
      <w:r w:rsidR="00460BF2" w:rsidRPr="00460BF2">
        <w:t>N</w:t>
      </w:r>
      <w:r w:rsidRPr="00460BF2">
        <w:t>P“, ktorá nemusí tvoriť samostatný požiarny úsek, nakoľko výkon spotrebič</w:t>
      </w:r>
      <w:r w:rsidR="005B4CB7">
        <w:t>ov</w:t>
      </w:r>
      <w:r w:rsidRPr="00460BF2">
        <w:t xml:space="preserve"> nepresahuje 100 kW. Tento zdroj musí spĺňať požiadavky vyhl. MV SR č. 401/2007 Z.z., ktorou sa ustanovujú podmienky a požiadavky požiarnej bezpečnosti pri inštalácii a prevádzkovaní palivových spotrebičov, elektrotepelných spotrebičov a zariadení ústredného vykurovania a pri výstavbe a užívaní komínov a dymovodov.</w:t>
      </w:r>
    </w:p>
    <w:p w14:paraId="5080574E" w14:textId="77777777" w:rsidR="0011384D" w:rsidRPr="00460BF2" w:rsidRDefault="0011384D" w:rsidP="0011384D">
      <w:r w:rsidRPr="00460BF2">
        <w:t>Vzdialenosť telesa komína od stavebných konštrukcií triedy reakcie na oheň B, C, D, E alebo F určuje výrobca komína. Ak túto požiadavku nemožno splniť, možno vzdialenosť zmenšiť až na 10 mm, pričom tento priestor sa vypĺňa nehorľavým a tepelnoizolačným materiálom podľa prílohy č.7 vyhlášky MVSR č.401/2007 Z.z. Ak je komín vyhotovený z plastov alebo ak je jeho konštrukčné vyhotovenie také, že oteplenie vonkajšieho plášťa komína je najviac 52°C, možno tieto konštrukcie a materiály umiestniť v bezprostrednej blízkosti komína.</w:t>
      </w:r>
    </w:p>
    <w:p w14:paraId="66A21DD4" w14:textId="77777777" w:rsidR="0011384D" w:rsidRPr="00D7554D" w:rsidRDefault="0011384D" w:rsidP="0011384D">
      <w:pPr>
        <w:pStyle w:val="Nadpis1"/>
      </w:pPr>
      <w:bookmarkStart w:id="56" w:name="_Toc478732779"/>
      <w:bookmarkStart w:id="57" w:name="_Toc81386544"/>
      <w:r w:rsidRPr="00D7554D">
        <w:lastRenderedPageBreak/>
        <w:t>Vetranie</w:t>
      </w:r>
      <w:bookmarkEnd w:id="56"/>
      <w:bookmarkEnd w:id="57"/>
    </w:p>
    <w:p w14:paraId="745F4DB1" w14:textId="63132C86" w:rsidR="0011384D" w:rsidRDefault="0011384D" w:rsidP="0011384D">
      <w:r w:rsidRPr="00D7554D">
        <w:t>V objekte stavby je vetranie zabezpečené prirodzeným vetraním a pomocou vzduchotechniky.</w:t>
      </w:r>
    </w:p>
    <w:p w14:paraId="07346CED" w14:textId="77777777" w:rsidR="0011384D" w:rsidRDefault="0011384D" w:rsidP="0011384D">
      <w:pPr>
        <w:pStyle w:val="Nadpis2"/>
      </w:pPr>
      <w:bookmarkStart w:id="58" w:name="_Toc478732781"/>
      <w:r w:rsidRPr="00F06728">
        <w:t>VZT zariadenia</w:t>
      </w:r>
      <w:bookmarkEnd w:id="58"/>
    </w:p>
    <w:p w14:paraId="014369B0" w14:textId="77777777" w:rsidR="0011384D" w:rsidRDefault="0011384D" w:rsidP="0011384D">
      <w:r>
        <w:t>Všetky prestupy vzduchotechnických potrubí (s plochou prierezu väčšou ako 0,04 m</w:t>
      </w:r>
      <w:r w:rsidRPr="00F52F5B">
        <w:rPr>
          <w:vertAlign w:val="superscript"/>
        </w:rPr>
        <w:t>2</w:t>
      </w:r>
      <w:r>
        <w:t>) požiarno-deliacimi konštrukciami musia byť opatrené v súlade s čl. 18 až 25 STN 73 0872 požiarnymi klapkami VZT s požadovanou požiarnou odolnosťou EI 30/D1 pre I. a II SPB a EI 45/D1 pre III.SPB, alebo musia byť VZT potrubia prestupujúce inými požiarnymi úsekmi chránené po celej dĺžke prestupu požiarne izolujúcimi hmotami s preukázateľnou požiarnou odolnosťou (napr. lokálnym krabicovým opláštením resp. obkladom zo sadrokartónových dosák alebo z minerálnych dosák napr. KNAUF, RIGIPS, PROMAT, ORDEXAL atď.). Lokálne VZT jednotky, ktoré slúžia výlučne pre požiarny úsek, tak v súlade s čl. 13 STN 73 0872 môžu byť súčasťou tohto požiarneho úseku bez ďalších opatrení.</w:t>
      </w:r>
    </w:p>
    <w:p w14:paraId="6CFAB2D4" w14:textId="77777777" w:rsidR="00F06728" w:rsidRDefault="00D6004A" w:rsidP="00D6004A">
      <w:pPr>
        <w:pStyle w:val="Nadpis1"/>
      </w:pPr>
      <w:r>
        <w:t>Záver</w:t>
      </w:r>
      <w:bookmarkEnd w:id="54"/>
      <w:bookmarkEnd w:id="55"/>
    </w:p>
    <w:p w14:paraId="68AB4DB9" w14:textId="688B4E5F" w:rsidR="00B5350D" w:rsidRDefault="00B5350D" w:rsidP="00652F4E">
      <w:r>
        <w:t>Posudzovaná stavba “</w:t>
      </w:r>
      <w:r w:rsidR="003C3102" w:rsidRPr="003C3102">
        <w:t>Zmena dokončenej stavby prístavbou a stavebnými úpravami</w:t>
      </w:r>
      <w:r>
        <w:t xml:space="preserve">“, </w:t>
      </w:r>
      <w:proofErr w:type="spellStart"/>
      <w:r w:rsidR="00D6318F" w:rsidRPr="00E22C6A">
        <w:rPr>
          <w:bCs/>
        </w:rPr>
        <w:t>katast</w:t>
      </w:r>
      <w:proofErr w:type="spellEnd"/>
      <w:r w:rsidR="00D6318F" w:rsidRPr="00E22C6A">
        <w:rPr>
          <w:bCs/>
        </w:rPr>
        <w:t>. ú.:</w:t>
      </w:r>
      <w:r w:rsidR="00D6318F">
        <w:rPr>
          <w:bCs/>
        </w:rPr>
        <w:t xml:space="preserve"> Nové Mesto nad Váhom, parc. č.: </w:t>
      </w:r>
      <w:r w:rsidR="0052446A">
        <w:rPr>
          <w:bCs/>
        </w:rPr>
        <w:t>2418/3, 2418/70, 2418/38, 2412/2, 2412/3, 2412/6</w:t>
      </w:r>
      <w:r w:rsidR="00652F4E" w:rsidRPr="00652F4E">
        <w:t xml:space="preserve"> </w:t>
      </w:r>
      <w:r>
        <w:t>(</w:t>
      </w:r>
      <w:r w:rsidR="000C0A3D">
        <w:t xml:space="preserve">investor: </w:t>
      </w:r>
      <w:r w:rsidR="00D6318F">
        <w:t xml:space="preserve">KOMPAVA </w:t>
      </w:r>
      <w:proofErr w:type="spellStart"/>
      <w:r w:rsidR="00D6318F">
        <w:t>s.r.o</w:t>
      </w:r>
      <w:proofErr w:type="spellEnd"/>
      <w:r w:rsidR="00D6318F">
        <w:t>., Piešťanská 1202/44, 915 01 Nové Mesto nad Váhom</w:t>
      </w:r>
      <w:r>
        <w:t>) musí byť z hľadiska protipožiarnej bezpečnosti za každých okolností zrealizovaná tak, aby v prípade vzniku požiaru :</w:t>
      </w:r>
    </w:p>
    <w:p w14:paraId="0ED1A2D4" w14:textId="77777777" w:rsidR="00B5350D" w:rsidRDefault="00B5350D" w:rsidP="00B343A2">
      <w:pPr>
        <w:pStyle w:val="Odsekzoznamu"/>
        <w:numPr>
          <w:ilvl w:val="0"/>
          <w:numId w:val="11"/>
        </w:numPr>
      </w:pPr>
      <w:r>
        <w:t>zostala na čas určený technickými špecifikáciami zachovaná jej nosnosť a stabilita,</w:t>
      </w:r>
    </w:p>
    <w:p w14:paraId="1B6052B8" w14:textId="77777777" w:rsidR="00B5350D" w:rsidRDefault="00B5350D" w:rsidP="00B343A2">
      <w:pPr>
        <w:pStyle w:val="Odsekzoznamu"/>
        <w:numPr>
          <w:ilvl w:val="0"/>
          <w:numId w:val="11"/>
        </w:numPr>
      </w:pPr>
      <w:r>
        <w:t>bola umožnená bezpečná evakuácia osôb z horiacej alebo požiarom ohrozenej stavby na voľné priestranstvo alebo</w:t>
      </w:r>
      <w:r w:rsidR="00710431">
        <w:t xml:space="preserve"> </w:t>
      </w:r>
      <w:r>
        <w:t>do iného požiarom neohrozeného priestoru,</w:t>
      </w:r>
    </w:p>
    <w:p w14:paraId="59521D0E" w14:textId="77777777" w:rsidR="00B5350D" w:rsidRDefault="00B5350D" w:rsidP="00B343A2">
      <w:pPr>
        <w:pStyle w:val="Odsekzoznamu"/>
        <w:numPr>
          <w:ilvl w:val="0"/>
          <w:numId w:val="11"/>
        </w:numPr>
      </w:pPr>
      <w:r>
        <w:t>aby sa zabránilo šíreniu požiaru a dymu medzi jednotlivými požiarnymi úsekmi vnútri stavby alebo na inú stavbu,</w:t>
      </w:r>
    </w:p>
    <w:p w14:paraId="3E31957A" w14:textId="77777777" w:rsidR="00B5350D" w:rsidRDefault="00B5350D" w:rsidP="00B343A2">
      <w:pPr>
        <w:pStyle w:val="Odsekzoznamu"/>
        <w:numPr>
          <w:ilvl w:val="0"/>
          <w:numId w:val="11"/>
        </w:numPr>
      </w:pPr>
      <w:r>
        <w:t>bol umožnený odvod splodín horenia mimo stavbu,</w:t>
      </w:r>
    </w:p>
    <w:p w14:paraId="0F4038AC" w14:textId="77777777" w:rsidR="00B5350D" w:rsidRDefault="00B5350D" w:rsidP="00B343A2">
      <w:pPr>
        <w:pStyle w:val="Odsekzoznamu"/>
        <w:numPr>
          <w:ilvl w:val="0"/>
          <w:numId w:val="11"/>
        </w:numPr>
      </w:pPr>
      <w:r>
        <w:t>bol umožnený účinný a bezpečný zásah hasičskej jednotky pri zdolávaní požiaru a vykonávaní záchranných prác.</w:t>
      </w:r>
    </w:p>
    <w:p w14:paraId="2DCADFAC" w14:textId="7D8558C9" w:rsidR="00B5350D" w:rsidRPr="00710431" w:rsidRDefault="00B5350D" w:rsidP="00B5350D">
      <w:pPr>
        <w:rPr>
          <w:b/>
        </w:rPr>
      </w:pPr>
      <w:r w:rsidRPr="00710431">
        <w:rPr>
          <w:b/>
        </w:rPr>
        <w:t xml:space="preserve">Na základe výsledkov posúdenia je možné konštatovať, že </w:t>
      </w:r>
      <w:r w:rsidR="00D32B91">
        <w:rPr>
          <w:b/>
        </w:rPr>
        <w:t xml:space="preserve">posudzovaná </w:t>
      </w:r>
      <w:r w:rsidRPr="00710431">
        <w:rPr>
          <w:b/>
        </w:rPr>
        <w:t>stavba má všetky predpoklady pre plnenie požiadaviek protipožiarnej bezpečnosti v zmysle platných predpisov</w:t>
      </w:r>
      <w:r w:rsidR="00710431" w:rsidRPr="00710431">
        <w:rPr>
          <w:b/>
        </w:rPr>
        <w:t xml:space="preserve"> </w:t>
      </w:r>
      <w:r w:rsidRPr="00710431">
        <w:rPr>
          <w:b/>
        </w:rPr>
        <w:t>a noriem.</w:t>
      </w:r>
    </w:p>
    <w:p w14:paraId="5AF3A45F" w14:textId="3A43BC14" w:rsidR="00291D1E" w:rsidRDefault="00B5350D" w:rsidP="00C67427">
      <w:r>
        <w:t>Táto projektová dokumentácia riešenia protipožiarnej bezpečnosti stavby podlieha procesu posúdenia orgánom štátneho požiarneho dozoru – príslušným Okresným riaditeľstvom Hasičského</w:t>
      </w:r>
      <w:r w:rsidR="00710431">
        <w:t xml:space="preserve"> </w:t>
      </w:r>
      <w:r>
        <w:t xml:space="preserve">a záchranného zboru (k PD bude vydané písomné stanovisko OR HaZZ </w:t>
      </w:r>
      <w:r w:rsidR="00B72A29">
        <w:t>Nové Mesto nad Váhom</w:t>
      </w:r>
      <w:r>
        <w:t>).</w:t>
      </w:r>
    </w:p>
    <w:sectPr w:rsidR="00291D1E" w:rsidSect="007119AC">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7A116" w14:textId="77777777" w:rsidR="00F028E4" w:rsidRDefault="00F028E4" w:rsidP="007119AC">
      <w:pPr>
        <w:spacing w:after="0"/>
      </w:pPr>
      <w:r>
        <w:separator/>
      </w:r>
    </w:p>
  </w:endnote>
  <w:endnote w:type="continuationSeparator" w:id="0">
    <w:p w14:paraId="093639C5" w14:textId="77777777" w:rsidR="00F028E4" w:rsidRDefault="00F028E4" w:rsidP="007119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C1376" w14:textId="77777777" w:rsidR="00290A5F" w:rsidRDefault="00290A5F">
    <w:pPr>
      <w:pStyle w:val="Pta"/>
      <w:jc w:val="center"/>
    </w:pPr>
  </w:p>
  <w:p w14:paraId="1FC37D92" w14:textId="77777777" w:rsidR="00290A5F" w:rsidRDefault="00290A5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060822"/>
      <w:docPartObj>
        <w:docPartGallery w:val="Page Numbers (Bottom of Page)"/>
        <w:docPartUnique/>
      </w:docPartObj>
    </w:sdtPr>
    <w:sdtEndPr/>
    <w:sdtContent>
      <w:p w14:paraId="21AD68C3" w14:textId="17D12AF6" w:rsidR="00290A5F" w:rsidRDefault="00290A5F">
        <w:pPr>
          <w:pStyle w:val="Pta"/>
          <w:jc w:val="center"/>
        </w:pPr>
        <w:r>
          <w:fldChar w:fldCharType="begin"/>
        </w:r>
        <w:r>
          <w:instrText>PAGE   \* MERGEFORMAT</w:instrText>
        </w:r>
        <w:r>
          <w:fldChar w:fldCharType="separate"/>
        </w:r>
        <w:r>
          <w:rPr>
            <w:noProof/>
          </w:rPr>
          <w:t>1</w:t>
        </w:r>
        <w:r>
          <w:fldChar w:fldCharType="end"/>
        </w:r>
        <w:r>
          <w:t>/</w:t>
        </w:r>
        <w:r w:rsidR="00F028E4">
          <w:fldChar w:fldCharType="begin"/>
        </w:r>
        <w:r w:rsidR="00F028E4">
          <w:instrText xml:space="preserve"> SECTIONPAGES   \* MERGEFORMAT </w:instrText>
        </w:r>
        <w:r w:rsidR="00F028E4">
          <w:fldChar w:fldCharType="separate"/>
        </w:r>
        <w:r w:rsidR="00901993">
          <w:rPr>
            <w:noProof/>
          </w:rPr>
          <w:t>17</w:t>
        </w:r>
        <w:r w:rsidR="00F028E4">
          <w:rPr>
            <w:noProof/>
          </w:rPr>
          <w:fldChar w:fldCharType="end"/>
        </w:r>
      </w:p>
    </w:sdtContent>
  </w:sdt>
  <w:p w14:paraId="1498C7A6" w14:textId="77777777" w:rsidR="00290A5F" w:rsidRDefault="00290A5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63705" w14:textId="77777777" w:rsidR="00F028E4" w:rsidRDefault="00F028E4" w:rsidP="007119AC">
      <w:pPr>
        <w:spacing w:after="0"/>
      </w:pPr>
      <w:r>
        <w:separator/>
      </w:r>
    </w:p>
  </w:footnote>
  <w:footnote w:type="continuationSeparator" w:id="0">
    <w:p w14:paraId="446E6169" w14:textId="77777777" w:rsidR="00F028E4" w:rsidRDefault="00F028E4" w:rsidP="007119A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8D7"/>
    <w:multiLevelType w:val="hybridMultilevel"/>
    <w:tmpl w:val="E50CAE1E"/>
    <w:lvl w:ilvl="0" w:tplc="B5D2ACEA">
      <w:start w:val="8"/>
      <w:numFmt w:val="bullet"/>
      <w:lvlText w:val="-"/>
      <w:lvlJc w:val="left"/>
      <w:pPr>
        <w:ind w:left="1117" w:hanging="360"/>
      </w:pPr>
      <w:rPr>
        <w:rFonts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1" w15:restartNumberingAfterBreak="0">
    <w:nsid w:val="0BBE3093"/>
    <w:multiLevelType w:val="hybridMultilevel"/>
    <w:tmpl w:val="68F63106"/>
    <w:lvl w:ilvl="0" w:tplc="66D44A46">
      <w:numFmt w:val="bullet"/>
      <w:lvlText w:val="-"/>
      <w:lvlJc w:val="left"/>
      <w:pPr>
        <w:ind w:left="1117" w:hanging="360"/>
      </w:pPr>
      <w:rPr>
        <w:rFonts w:ascii="Courier New" w:eastAsia="Times New Roman" w:hAnsi="Courier New" w:hint="default"/>
        <w:sz w:val="20"/>
        <w:szCs w:val="20"/>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2" w15:restartNumberingAfterBreak="0">
    <w:nsid w:val="10E67596"/>
    <w:multiLevelType w:val="hybridMultilevel"/>
    <w:tmpl w:val="7FE4C81C"/>
    <w:lvl w:ilvl="0" w:tplc="B5D2ACEA">
      <w:start w:val="8"/>
      <w:numFmt w:val="bullet"/>
      <w:lvlText w:val="-"/>
      <w:lvlJc w:val="left"/>
      <w:pPr>
        <w:ind w:left="1117" w:hanging="360"/>
      </w:pPr>
      <w:rPr>
        <w:rFonts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3" w15:restartNumberingAfterBreak="0">
    <w:nsid w:val="208B2EFE"/>
    <w:multiLevelType w:val="hybridMultilevel"/>
    <w:tmpl w:val="E064F6A6"/>
    <w:lvl w:ilvl="0" w:tplc="B5D2ACEA">
      <w:start w:val="8"/>
      <w:numFmt w:val="bullet"/>
      <w:lvlText w:val="-"/>
      <w:lvlJc w:val="left"/>
      <w:pPr>
        <w:ind w:left="1117" w:hanging="360"/>
      </w:pPr>
      <w:rPr>
        <w:rFonts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4" w15:restartNumberingAfterBreak="0">
    <w:nsid w:val="21C37A5A"/>
    <w:multiLevelType w:val="hybridMultilevel"/>
    <w:tmpl w:val="5F7A28DE"/>
    <w:lvl w:ilvl="0" w:tplc="041B0017">
      <w:start w:val="1"/>
      <w:numFmt w:val="lowerLetter"/>
      <w:lvlText w:val="%1)"/>
      <w:lvlJc w:val="left"/>
      <w:pPr>
        <w:ind w:left="1117" w:hanging="360"/>
      </w:pPr>
    </w:lvl>
    <w:lvl w:ilvl="1" w:tplc="041B0019" w:tentative="1">
      <w:start w:val="1"/>
      <w:numFmt w:val="lowerLetter"/>
      <w:lvlText w:val="%2."/>
      <w:lvlJc w:val="left"/>
      <w:pPr>
        <w:ind w:left="1837" w:hanging="360"/>
      </w:pPr>
    </w:lvl>
    <w:lvl w:ilvl="2" w:tplc="041B001B" w:tentative="1">
      <w:start w:val="1"/>
      <w:numFmt w:val="lowerRoman"/>
      <w:lvlText w:val="%3."/>
      <w:lvlJc w:val="right"/>
      <w:pPr>
        <w:ind w:left="2557" w:hanging="180"/>
      </w:pPr>
    </w:lvl>
    <w:lvl w:ilvl="3" w:tplc="041B000F" w:tentative="1">
      <w:start w:val="1"/>
      <w:numFmt w:val="decimal"/>
      <w:lvlText w:val="%4."/>
      <w:lvlJc w:val="left"/>
      <w:pPr>
        <w:ind w:left="3277" w:hanging="360"/>
      </w:pPr>
    </w:lvl>
    <w:lvl w:ilvl="4" w:tplc="041B0019" w:tentative="1">
      <w:start w:val="1"/>
      <w:numFmt w:val="lowerLetter"/>
      <w:lvlText w:val="%5."/>
      <w:lvlJc w:val="left"/>
      <w:pPr>
        <w:ind w:left="3997" w:hanging="360"/>
      </w:pPr>
    </w:lvl>
    <w:lvl w:ilvl="5" w:tplc="041B001B" w:tentative="1">
      <w:start w:val="1"/>
      <w:numFmt w:val="lowerRoman"/>
      <w:lvlText w:val="%6."/>
      <w:lvlJc w:val="right"/>
      <w:pPr>
        <w:ind w:left="4717" w:hanging="180"/>
      </w:pPr>
    </w:lvl>
    <w:lvl w:ilvl="6" w:tplc="041B000F" w:tentative="1">
      <w:start w:val="1"/>
      <w:numFmt w:val="decimal"/>
      <w:lvlText w:val="%7."/>
      <w:lvlJc w:val="left"/>
      <w:pPr>
        <w:ind w:left="5437" w:hanging="360"/>
      </w:pPr>
    </w:lvl>
    <w:lvl w:ilvl="7" w:tplc="041B0019" w:tentative="1">
      <w:start w:val="1"/>
      <w:numFmt w:val="lowerLetter"/>
      <w:lvlText w:val="%8."/>
      <w:lvlJc w:val="left"/>
      <w:pPr>
        <w:ind w:left="6157" w:hanging="360"/>
      </w:pPr>
    </w:lvl>
    <w:lvl w:ilvl="8" w:tplc="041B001B" w:tentative="1">
      <w:start w:val="1"/>
      <w:numFmt w:val="lowerRoman"/>
      <w:lvlText w:val="%9."/>
      <w:lvlJc w:val="right"/>
      <w:pPr>
        <w:ind w:left="6877" w:hanging="180"/>
      </w:pPr>
    </w:lvl>
  </w:abstractNum>
  <w:abstractNum w:abstractNumId="5" w15:restartNumberingAfterBreak="0">
    <w:nsid w:val="2E4B2DDF"/>
    <w:multiLevelType w:val="hybridMultilevel"/>
    <w:tmpl w:val="F0EAD702"/>
    <w:lvl w:ilvl="0" w:tplc="041B0001">
      <w:start w:val="1"/>
      <w:numFmt w:val="bullet"/>
      <w:lvlText w:val=""/>
      <w:lvlJc w:val="left"/>
      <w:pPr>
        <w:ind w:left="1117" w:hanging="360"/>
      </w:pPr>
      <w:rPr>
        <w:rFonts w:ascii="Symbol" w:hAnsi="Symbol"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6" w15:restartNumberingAfterBreak="0">
    <w:nsid w:val="2FB4408F"/>
    <w:multiLevelType w:val="hybridMultilevel"/>
    <w:tmpl w:val="EB2CB99E"/>
    <w:lvl w:ilvl="0" w:tplc="041B0017">
      <w:start w:val="1"/>
      <w:numFmt w:val="lowerLetter"/>
      <w:lvlText w:val="%1)"/>
      <w:lvlJc w:val="left"/>
      <w:pPr>
        <w:ind w:left="1117" w:hanging="360"/>
      </w:pPr>
    </w:lvl>
    <w:lvl w:ilvl="1" w:tplc="041B0019" w:tentative="1">
      <w:start w:val="1"/>
      <w:numFmt w:val="lowerLetter"/>
      <w:lvlText w:val="%2."/>
      <w:lvlJc w:val="left"/>
      <w:pPr>
        <w:ind w:left="1837" w:hanging="360"/>
      </w:pPr>
    </w:lvl>
    <w:lvl w:ilvl="2" w:tplc="041B001B" w:tentative="1">
      <w:start w:val="1"/>
      <w:numFmt w:val="lowerRoman"/>
      <w:lvlText w:val="%3."/>
      <w:lvlJc w:val="right"/>
      <w:pPr>
        <w:ind w:left="2557" w:hanging="180"/>
      </w:pPr>
    </w:lvl>
    <w:lvl w:ilvl="3" w:tplc="041B000F" w:tentative="1">
      <w:start w:val="1"/>
      <w:numFmt w:val="decimal"/>
      <w:lvlText w:val="%4."/>
      <w:lvlJc w:val="left"/>
      <w:pPr>
        <w:ind w:left="3277" w:hanging="360"/>
      </w:pPr>
    </w:lvl>
    <w:lvl w:ilvl="4" w:tplc="041B0019" w:tentative="1">
      <w:start w:val="1"/>
      <w:numFmt w:val="lowerLetter"/>
      <w:lvlText w:val="%5."/>
      <w:lvlJc w:val="left"/>
      <w:pPr>
        <w:ind w:left="3997" w:hanging="360"/>
      </w:pPr>
    </w:lvl>
    <w:lvl w:ilvl="5" w:tplc="041B001B" w:tentative="1">
      <w:start w:val="1"/>
      <w:numFmt w:val="lowerRoman"/>
      <w:lvlText w:val="%6."/>
      <w:lvlJc w:val="right"/>
      <w:pPr>
        <w:ind w:left="4717" w:hanging="180"/>
      </w:pPr>
    </w:lvl>
    <w:lvl w:ilvl="6" w:tplc="041B000F" w:tentative="1">
      <w:start w:val="1"/>
      <w:numFmt w:val="decimal"/>
      <w:lvlText w:val="%7."/>
      <w:lvlJc w:val="left"/>
      <w:pPr>
        <w:ind w:left="5437" w:hanging="360"/>
      </w:pPr>
    </w:lvl>
    <w:lvl w:ilvl="7" w:tplc="041B0019" w:tentative="1">
      <w:start w:val="1"/>
      <w:numFmt w:val="lowerLetter"/>
      <w:lvlText w:val="%8."/>
      <w:lvlJc w:val="left"/>
      <w:pPr>
        <w:ind w:left="6157" w:hanging="360"/>
      </w:pPr>
    </w:lvl>
    <w:lvl w:ilvl="8" w:tplc="041B001B" w:tentative="1">
      <w:start w:val="1"/>
      <w:numFmt w:val="lowerRoman"/>
      <w:lvlText w:val="%9."/>
      <w:lvlJc w:val="right"/>
      <w:pPr>
        <w:ind w:left="6877" w:hanging="180"/>
      </w:pPr>
    </w:lvl>
  </w:abstractNum>
  <w:abstractNum w:abstractNumId="7" w15:restartNumberingAfterBreak="0">
    <w:nsid w:val="37562AE4"/>
    <w:multiLevelType w:val="hybridMultilevel"/>
    <w:tmpl w:val="11EE15E0"/>
    <w:lvl w:ilvl="0" w:tplc="636A642A">
      <w:start w:val="1"/>
      <w:numFmt w:val="decimal"/>
      <w:lvlText w:val="%1."/>
      <w:lvlJc w:val="left"/>
      <w:pPr>
        <w:ind w:left="36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99D05F4"/>
    <w:multiLevelType w:val="hybridMultilevel"/>
    <w:tmpl w:val="13DADABE"/>
    <w:lvl w:ilvl="0" w:tplc="B5D2ACEA">
      <w:start w:val="8"/>
      <w:numFmt w:val="bullet"/>
      <w:lvlText w:val="-"/>
      <w:lvlJc w:val="left"/>
      <w:pPr>
        <w:ind w:left="1117" w:hanging="360"/>
      </w:pPr>
      <w:rPr>
        <w:rFonts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9" w15:restartNumberingAfterBreak="0">
    <w:nsid w:val="39F80C10"/>
    <w:multiLevelType w:val="hybridMultilevel"/>
    <w:tmpl w:val="63E49312"/>
    <w:lvl w:ilvl="0" w:tplc="FE747642">
      <w:start w:val="14"/>
      <w:numFmt w:val="bullet"/>
      <w:lvlText w:val="-"/>
      <w:lvlJc w:val="left"/>
      <w:pPr>
        <w:ind w:left="757" w:hanging="360"/>
      </w:pPr>
      <w:rPr>
        <w:rFonts w:ascii="Courier New" w:eastAsiaTheme="minorHAnsi" w:hAnsi="Courier New" w:cs="Courier New"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10" w15:restartNumberingAfterBreak="0">
    <w:nsid w:val="3D731C54"/>
    <w:multiLevelType w:val="hybridMultilevel"/>
    <w:tmpl w:val="E2D000A4"/>
    <w:lvl w:ilvl="0" w:tplc="B5D2ACEA">
      <w:start w:val="8"/>
      <w:numFmt w:val="bullet"/>
      <w:lvlText w:val="-"/>
      <w:lvlJc w:val="left"/>
      <w:pPr>
        <w:ind w:left="1117" w:hanging="360"/>
      </w:pPr>
      <w:rPr>
        <w:rFonts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11" w15:restartNumberingAfterBreak="0">
    <w:nsid w:val="4B8E3B57"/>
    <w:multiLevelType w:val="hybridMultilevel"/>
    <w:tmpl w:val="EB2CB99E"/>
    <w:lvl w:ilvl="0" w:tplc="041B0017">
      <w:start w:val="1"/>
      <w:numFmt w:val="lowerLetter"/>
      <w:lvlText w:val="%1)"/>
      <w:lvlJc w:val="left"/>
      <w:pPr>
        <w:ind w:left="1117" w:hanging="360"/>
      </w:pPr>
    </w:lvl>
    <w:lvl w:ilvl="1" w:tplc="041B0019" w:tentative="1">
      <w:start w:val="1"/>
      <w:numFmt w:val="lowerLetter"/>
      <w:lvlText w:val="%2."/>
      <w:lvlJc w:val="left"/>
      <w:pPr>
        <w:ind w:left="1837" w:hanging="360"/>
      </w:pPr>
    </w:lvl>
    <w:lvl w:ilvl="2" w:tplc="041B001B" w:tentative="1">
      <w:start w:val="1"/>
      <w:numFmt w:val="lowerRoman"/>
      <w:lvlText w:val="%3."/>
      <w:lvlJc w:val="right"/>
      <w:pPr>
        <w:ind w:left="2557" w:hanging="180"/>
      </w:pPr>
    </w:lvl>
    <w:lvl w:ilvl="3" w:tplc="041B000F" w:tentative="1">
      <w:start w:val="1"/>
      <w:numFmt w:val="decimal"/>
      <w:lvlText w:val="%4."/>
      <w:lvlJc w:val="left"/>
      <w:pPr>
        <w:ind w:left="3277" w:hanging="360"/>
      </w:pPr>
    </w:lvl>
    <w:lvl w:ilvl="4" w:tplc="041B0019" w:tentative="1">
      <w:start w:val="1"/>
      <w:numFmt w:val="lowerLetter"/>
      <w:lvlText w:val="%5."/>
      <w:lvlJc w:val="left"/>
      <w:pPr>
        <w:ind w:left="3997" w:hanging="360"/>
      </w:pPr>
    </w:lvl>
    <w:lvl w:ilvl="5" w:tplc="041B001B" w:tentative="1">
      <w:start w:val="1"/>
      <w:numFmt w:val="lowerRoman"/>
      <w:lvlText w:val="%6."/>
      <w:lvlJc w:val="right"/>
      <w:pPr>
        <w:ind w:left="4717" w:hanging="180"/>
      </w:pPr>
    </w:lvl>
    <w:lvl w:ilvl="6" w:tplc="041B000F" w:tentative="1">
      <w:start w:val="1"/>
      <w:numFmt w:val="decimal"/>
      <w:lvlText w:val="%7."/>
      <w:lvlJc w:val="left"/>
      <w:pPr>
        <w:ind w:left="5437" w:hanging="360"/>
      </w:pPr>
    </w:lvl>
    <w:lvl w:ilvl="7" w:tplc="041B0019" w:tentative="1">
      <w:start w:val="1"/>
      <w:numFmt w:val="lowerLetter"/>
      <w:lvlText w:val="%8."/>
      <w:lvlJc w:val="left"/>
      <w:pPr>
        <w:ind w:left="6157" w:hanging="360"/>
      </w:pPr>
    </w:lvl>
    <w:lvl w:ilvl="8" w:tplc="041B001B" w:tentative="1">
      <w:start w:val="1"/>
      <w:numFmt w:val="lowerRoman"/>
      <w:lvlText w:val="%9."/>
      <w:lvlJc w:val="right"/>
      <w:pPr>
        <w:ind w:left="6877" w:hanging="180"/>
      </w:pPr>
    </w:lvl>
  </w:abstractNum>
  <w:abstractNum w:abstractNumId="12" w15:restartNumberingAfterBreak="0">
    <w:nsid w:val="525D7178"/>
    <w:multiLevelType w:val="hybridMultilevel"/>
    <w:tmpl w:val="A9941422"/>
    <w:lvl w:ilvl="0" w:tplc="7B96BECC">
      <w:start w:val="1"/>
      <w:numFmt w:val="bullet"/>
      <w:lvlText w:val="-"/>
      <w:lvlJc w:val="left"/>
      <w:pPr>
        <w:ind w:left="1117" w:hanging="360"/>
      </w:pPr>
      <w:rPr>
        <w:rFonts w:ascii="Courier New" w:eastAsiaTheme="minorHAnsi" w:hAnsi="Courier New" w:cs="Courier New"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13" w15:restartNumberingAfterBreak="0">
    <w:nsid w:val="534B2E0F"/>
    <w:multiLevelType w:val="hybridMultilevel"/>
    <w:tmpl w:val="5756011A"/>
    <w:lvl w:ilvl="0" w:tplc="041B000F">
      <w:start w:val="1"/>
      <w:numFmt w:val="decimal"/>
      <w:lvlText w:val="%1."/>
      <w:lvlJc w:val="left"/>
      <w:pPr>
        <w:ind w:left="1477" w:hanging="360"/>
      </w:pPr>
    </w:lvl>
    <w:lvl w:ilvl="1" w:tplc="041B0019" w:tentative="1">
      <w:start w:val="1"/>
      <w:numFmt w:val="lowerLetter"/>
      <w:lvlText w:val="%2."/>
      <w:lvlJc w:val="left"/>
      <w:pPr>
        <w:ind w:left="2197" w:hanging="360"/>
      </w:pPr>
    </w:lvl>
    <w:lvl w:ilvl="2" w:tplc="041B001B" w:tentative="1">
      <w:start w:val="1"/>
      <w:numFmt w:val="lowerRoman"/>
      <w:lvlText w:val="%3."/>
      <w:lvlJc w:val="right"/>
      <w:pPr>
        <w:ind w:left="2917" w:hanging="180"/>
      </w:pPr>
    </w:lvl>
    <w:lvl w:ilvl="3" w:tplc="041B000F" w:tentative="1">
      <w:start w:val="1"/>
      <w:numFmt w:val="decimal"/>
      <w:lvlText w:val="%4."/>
      <w:lvlJc w:val="left"/>
      <w:pPr>
        <w:ind w:left="3637" w:hanging="360"/>
      </w:pPr>
    </w:lvl>
    <w:lvl w:ilvl="4" w:tplc="041B0019" w:tentative="1">
      <w:start w:val="1"/>
      <w:numFmt w:val="lowerLetter"/>
      <w:lvlText w:val="%5."/>
      <w:lvlJc w:val="left"/>
      <w:pPr>
        <w:ind w:left="4357" w:hanging="360"/>
      </w:pPr>
    </w:lvl>
    <w:lvl w:ilvl="5" w:tplc="041B001B" w:tentative="1">
      <w:start w:val="1"/>
      <w:numFmt w:val="lowerRoman"/>
      <w:lvlText w:val="%6."/>
      <w:lvlJc w:val="right"/>
      <w:pPr>
        <w:ind w:left="5077" w:hanging="180"/>
      </w:pPr>
    </w:lvl>
    <w:lvl w:ilvl="6" w:tplc="041B000F" w:tentative="1">
      <w:start w:val="1"/>
      <w:numFmt w:val="decimal"/>
      <w:lvlText w:val="%7."/>
      <w:lvlJc w:val="left"/>
      <w:pPr>
        <w:ind w:left="5797" w:hanging="360"/>
      </w:pPr>
    </w:lvl>
    <w:lvl w:ilvl="7" w:tplc="041B0019" w:tentative="1">
      <w:start w:val="1"/>
      <w:numFmt w:val="lowerLetter"/>
      <w:lvlText w:val="%8."/>
      <w:lvlJc w:val="left"/>
      <w:pPr>
        <w:ind w:left="6517" w:hanging="360"/>
      </w:pPr>
    </w:lvl>
    <w:lvl w:ilvl="8" w:tplc="041B001B" w:tentative="1">
      <w:start w:val="1"/>
      <w:numFmt w:val="lowerRoman"/>
      <w:lvlText w:val="%9."/>
      <w:lvlJc w:val="right"/>
      <w:pPr>
        <w:ind w:left="7237" w:hanging="180"/>
      </w:pPr>
    </w:lvl>
  </w:abstractNum>
  <w:abstractNum w:abstractNumId="14" w15:restartNumberingAfterBreak="0">
    <w:nsid w:val="634A50E4"/>
    <w:multiLevelType w:val="multilevel"/>
    <w:tmpl w:val="F93AEFE4"/>
    <w:lvl w:ilvl="0">
      <w:start w:val="1"/>
      <w:numFmt w:val="decimal"/>
      <w:pStyle w:val="Nadpis1"/>
      <w:lvlText w:val="%1."/>
      <w:lvlJc w:val="left"/>
      <w:pPr>
        <w:ind w:left="737" w:hanging="737"/>
      </w:pPr>
      <w:rPr>
        <w:rFonts w:hint="default"/>
      </w:rPr>
    </w:lvl>
    <w:lvl w:ilvl="1">
      <w:start w:val="1"/>
      <w:numFmt w:val="decimal"/>
      <w:pStyle w:val="Nadpis2"/>
      <w:lvlText w:val="%1.%2."/>
      <w:lvlJc w:val="left"/>
      <w:pPr>
        <w:ind w:left="1021" w:hanging="1021"/>
      </w:pPr>
      <w:rPr>
        <w:rFonts w:hint="default"/>
        <w:sz w:val="28"/>
      </w:rPr>
    </w:lvl>
    <w:lvl w:ilvl="2">
      <w:start w:val="1"/>
      <w:numFmt w:val="decimal"/>
      <w:pStyle w:val="Nadpis3"/>
      <w:lvlText w:val="%1.%2.%3."/>
      <w:lvlJc w:val="left"/>
      <w:pPr>
        <w:ind w:left="1304" w:hanging="130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ED04410"/>
    <w:multiLevelType w:val="hybridMultilevel"/>
    <w:tmpl w:val="D6785C1E"/>
    <w:lvl w:ilvl="0" w:tplc="66D44A46">
      <w:numFmt w:val="bullet"/>
      <w:lvlText w:val="-"/>
      <w:lvlJc w:val="left"/>
      <w:pPr>
        <w:ind w:left="1117" w:hanging="360"/>
      </w:pPr>
      <w:rPr>
        <w:rFonts w:ascii="Courier New" w:eastAsia="Times New Roman" w:hAnsi="Courier New" w:hint="default"/>
        <w:sz w:val="20"/>
        <w:szCs w:val="20"/>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num w:numId="1">
    <w:abstractNumId w:val="14"/>
  </w:num>
  <w:num w:numId="2">
    <w:abstractNumId w:val="5"/>
  </w:num>
  <w:num w:numId="3">
    <w:abstractNumId w:val="6"/>
  </w:num>
  <w:num w:numId="4">
    <w:abstractNumId w:val="0"/>
  </w:num>
  <w:num w:numId="5">
    <w:abstractNumId w:val="1"/>
  </w:num>
  <w:num w:numId="6">
    <w:abstractNumId w:val="15"/>
  </w:num>
  <w:num w:numId="7">
    <w:abstractNumId w:val="2"/>
  </w:num>
  <w:num w:numId="8">
    <w:abstractNumId w:val="3"/>
  </w:num>
  <w:num w:numId="9">
    <w:abstractNumId w:val="4"/>
  </w:num>
  <w:num w:numId="10">
    <w:abstractNumId w:val="13"/>
  </w:num>
  <w:num w:numId="11">
    <w:abstractNumId w:val="8"/>
  </w:num>
  <w:num w:numId="12">
    <w:abstractNumId w:val="9"/>
  </w:num>
  <w:num w:numId="13">
    <w:abstractNumId w:val="10"/>
  </w:num>
  <w:num w:numId="14">
    <w:abstractNumId w:val="11"/>
  </w:num>
  <w:num w:numId="15">
    <w:abstractNumId w:val="12"/>
  </w:num>
  <w:num w:numId="1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1F1B"/>
    <w:rsid w:val="0001343B"/>
    <w:rsid w:val="000167D6"/>
    <w:rsid w:val="000276C9"/>
    <w:rsid w:val="00034E3D"/>
    <w:rsid w:val="000406C4"/>
    <w:rsid w:val="00046AC8"/>
    <w:rsid w:val="00050320"/>
    <w:rsid w:val="0006197B"/>
    <w:rsid w:val="00087E0B"/>
    <w:rsid w:val="000962B8"/>
    <w:rsid w:val="0009693A"/>
    <w:rsid w:val="000B3AF8"/>
    <w:rsid w:val="000C0A3D"/>
    <w:rsid w:val="000C5D71"/>
    <w:rsid w:val="000D17B2"/>
    <w:rsid w:val="000D7D38"/>
    <w:rsid w:val="000E00B5"/>
    <w:rsid w:val="000E22C2"/>
    <w:rsid w:val="000E6A9C"/>
    <w:rsid w:val="000F64E0"/>
    <w:rsid w:val="00110834"/>
    <w:rsid w:val="0011384D"/>
    <w:rsid w:val="00122673"/>
    <w:rsid w:val="00126CAB"/>
    <w:rsid w:val="00127A0F"/>
    <w:rsid w:val="0013538A"/>
    <w:rsid w:val="00141443"/>
    <w:rsid w:val="0014561E"/>
    <w:rsid w:val="0014687B"/>
    <w:rsid w:val="00156CA4"/>
    <w:rsid w:val="00160BDD"/>
    <w:rsid w:val="00171870"/>
    <w:rsid w:val="00190FAE"/>
    <w:rsid w:val="001916DC"/>
    <w:rsid w:val="00195488"/>
    <w:rsid w:val="001A4F19"/>
    <w:rsid w:val="001A799B"/>
    <w:rsid w:val="001B68C7"/>
    <w:rsid w:val="001C467D"/>
    <w:rsid w:val="001C50BE"/>
    <w:rsid w:val="001D4EFC"/>
    <w:rsid w:val="001D6543"/>
    <w:rsid w:val="001E39F0"/>
    <w:rsid w:val="001F19D1"/>
    <w:rsid w:val="001F37A1"/>
    <w:rsid w:val="001F77F1"/>
    <w:rsid w:val="0020003E"/>
    <w:rsid w:val="00203DC9"/>
    <w:rsid w:val="0020462B"/>
    <w:rsid w:val="00212525"/>
    <w:rsid w:val="00212F9E"/>
    <w:rsid w:val="00216E74"/>
    <w:rsid w:val="002243AA"/>
    <w:rsid w:val="00226F6E"/>
    <w:rsid w:val="00233258"/>
    <w:rsid w:val="00236DAE"/>
    <w:rsid w:val="00240E29"/>
    <w:rsid w:val="00243CF7"/>
    <w:rsid w:val="0024443C"/>
    <w:rsid w:val="00244972"/>
    <w:rsid w:val="00244EE5"/>
    <w:rsid w:val="00250453"/>
    <w:rsid w:val="00251254"/>
    <w:rsid w:val="0025284E"/>
    <w:rsid w:val="00253C68"/>
    <w:rsid w:val="00256432"/>
    <w:rsid w:val="00261CCA"/>
    <w:rsid w:val="002634D7"/>
    <w:rsid w:val="00267101"/>
    <w:rsid w:val="002804D7"/>
    <w:rsid w:val="002872E0"/>
    <w:rsid w:val="00290A5F"/>
    <w:rsid w:val="00291D1E"/>
    <w:rsid w:val="002A56AE"/>
    <w:rsid w:val="002B5E7A"/>
    <w:rsid w:val="002B6690"/>
    <w:rsid w:val="002C1977"/>
    <w:rsid w:val="002C6838"/>
    <w:rsid w:val="002E1AB4"/>
    <w:rsid w:val="002E3E8F"/>
    <w:rsid w:val="002E5186"/>
    <w:rsid w:val="002F25F7"/>
    <w:rsid w:val="002F2757"/>
    <w:rsid w:val="002F3577"/>
    <w:rsid w:val="002F7EF7"/>
    <w:rsid w:val="00307E18"/>
    <w:rsid w:val="00314714"/>
    <w:rsid w:val="00316B22"/>
    <w:rsid w:val="00316D3C"/>
    <w:rsid w:val="00326181"/>
    <w:rsid w:val="00326F0A"/>
    <w:rsid w:val="00330FE5"/>
    <w:rsid w:val="003369A2"/>
    <w:rsid w:val="00337A3A"/>
    <w:rsid w:val="00345CE0"/>
    <w:rsid w:val="00346560"/>
    <w:rsid w:val="00347414"/>
    <w:rsid w:val="003501F7"/>
    <w:rsid w:val="0035028D"/>
    <w:rsid w:val="00352412"/>
    <w:rsid w:val="00352E32"/>
    <w:rsid w:val="00354671"/>
    <w:rsid w:val="00355FA5"/>
    <w:rsid w:val="00361AFB"/>
    <w:rsid w:val="0036276D"/>
    <w:rsid w:val="003633FA"/>
    <w:rsid w:val="00374166"/>
    <w:rsid w:val="0037762E"/>
    <w:rsid w:val="00381F1B"/>
    <w:rsid w:val="00387AF4"/>
    <w:rsid w:val="003A3FD3"/>
    <w:rsid w:val="003B3BF6"/>
    <w:rsid w:val="003B5825"/>
    <w:rsid w:val="003C3102"/>
    <w:rsid w:val="003E2DAC"/>
    <w:rsid w:val="003E4BF5"/>
    <w:rsid w:val="00401AEC"/>
    <w:rsid w:val="00410DB1"/>
    <w:rsid w:val="004161E6"/>
    <w:rsid w:val="00416B8A"/>
    <w:rsid w:val="004212EB"/>
    <w:rsid w:val="00431287"/>
    <w:rsid w:val="00440CF8"/>
    <w:rsid w:val="004410D6"/>
    <w:rsid w:val="004524B6"/>
    <w:rsid w:val="00452C28"/>
    <w:rsid w:val="00460BF2"/>
    <w:rsid w:val="00464016"/>
    <w:rsid w:val="004752FD"/>
    <w:rsid w:val="00477314"/>
    <w:rsid w:val="004804F5"/>
    <w:rsid w:val="00481462"/>
    <w:rsid w:val="004900BD"/>
    <w:rsid w:val="00494135"/>
    <w:rsid w:val="0049462B"/>
    <w:rsid w:val="004965E4"/>
    <w:rsid w:val="0049769B"/>
    <w:rsid w:val="004A598C"/>
    <w:rsid w:val="004B284D"/>
    <w:rsid w:val="004B496F"/>
    <w:rsid w:val="004C7600"/>
    <w:rsid w:val="004D71E8"/>
    <w:rsid w:val="004E003A"/>
    <w:rsid w:val="004E3A9B"/>
    <w:rsid w:val="004E5691"/>
    <w:rsid w:val="004F0B5C"/>
    <w:rsid w:val="00500F49"/>
    <w:rsid w:val="005058EE"/>
    <w:rsid w:val="00506130"/>
    <w:rsid w:val="0051714A"/>
    <w:rsid w:val="00521E7C"/>
    <w:rsid w:val="0052446A"/>
    <w:rsid w:val="005302B7"/>
    <w:rsid w:val="00531C7A"/>
    <w:rsid w:val="00536201"/>
    <w:rsid w:val="0053630A"/>
    <w:rsid w:val="00543CA2"/>
    <w:rsid w:val="00552BDC"/>
    <w:rsid w:val="005547CF"/>
    <w:rsid w:val="005567EC"/>
    <w:rsid w:val="005569FA"/>
    <w:rsid w:val="00567C95"/>
    <w:rsid w:val="0057295D"/>
    <w:rsid w:val="00573CF4"/>
    <w:rsid w:val="00574C14"/>
    <w:rsid w:val="00576E10"/>
    <w:rsid w:val="00592EAD"/>
    <w:rsid w:val="005A1B52"/>
    <w:rsid w:val="005B11B1"/>
    <w:rsid w:val="005B4CB7"/>
    <w:rsid w:val="005B5BC2"/>
    <w:rsid w:val="005B6BAC"/>
    <w:rsid w:val="005E0974"/>
    <w:rsid w:val="005E4D94"/>
    <w:rsid w:val="005F32D0"/>
    <w:rsid w:val="005F76FB"/>
    <w:rsid w:val="00601654"/>
    <w:rsid w:val="00611FE0"/>
    <w:rsid w:val="00614A1C"/>
    <w:rsid w:val="00622FF9"/>
    <w:rsid w:val="00633766"/>
    <w:rsid w:val="00640E06"/>
    <w:rsid w:val="006422F7"/>
    <w:rsid w:val="00652F4E"/>
    <w:rsid w:val="00653254"/>
    <w:rsid w:val="00657D57"/>
    <w:rsid w:val="006618CB"/>
    <w:rsid w:val="006676DF"/>
    <w:rsid w:val="0067016C"/>
    <w:rsid w:val="00677677"/>
    <w:rsid w:val="00680168"/>
    <w:rsid w:val="00680218"/>
    <w:rsid w:val="00680989"/>
    <w:rsid w:val="00691485"/>
    <w:rsid w:val="006B563A"/>
    <w:rsid w:val="006C0DE5"/>
    <w:rsid w:val="006C39E7"/>
    <w:rsid w:val="006C650F"/>
    <w:rsid w:val="006C7574"/>
    <w:rsid w:val="006C7727"/>
    <w:rsid w:val="006D153A"/>
    <w:rsid w:val="006E02DB"/>
    <w:rsid w:val="006E08C6"/>
    <w:rsid w:val="006F1BFE"/>
    <w:rsid w:val="006F6AAA"/>
    <w:rsid w:val="00702C93"/>
    <w:rsid w:val="00705025"/>
    <w:rsid w:val="00710431"/>
    <w:rsid w:val="007119AC"/>
    <w:rsid w:val="007131CA"/>
    <w:rsid w:val="007241FD"/>
    <w:rsid w:val="007445C2"/>
    <w:rsid w:val="00745B30"/>
    <w:rsid w:val="00755737"/>
    <w:rsid w:val="007578E1"/>
    <w:rsid w:val="00760537"/>
    <w:rsid w:val="00765625"/>
    <w:rsid w:val="00770B77"/>
    <w:rsid w:val="0077149E"/>
    <w:rsid w:val="00771D28"/>
    <w:rsid w:val="007815FE"/>
    <w:rsid w:val="00781950"/>
    <w:rsid w:val="00784E2F"/>
    <w:rsid w:val="0078637E"/>
    <w:rsid w:val="00787FD3"/>
    <w:rsid w:val="007937EA"/>
    <w:rsid w:val="007A2AF6"/>
    <w:rsid w:val="007A4093"/>
    <w:rsid w:val="007A4499"/>
    <w:rsid w:val="007B1397"/>
    <w:rsid w:val="007B39D5"/>
    <w:rsid w:val="007B5CB3"/>
    <w:rsid w:val="007C4084"/>
    <w:rsid w:val="007E0D22"/>
    <w:rsid w:val="007E4F8C"/>
    <w:rsid w:val="007F0F1D"/>
    <w:rsid w:val="007F497C"/>
    <w:rsid w:val="0080065D"/>
    <w:rsid w:val="008113B0"/>
    <w:rsid w:val="0081559F"/>
    <w:rsid w:val="00840BDC"/>
    <w:rsid w:val="008477AE"/>
    <w:rsid w:val="0087257E"/>
    <w:rsid w:val="00874098"/>
    <w:rsid w:val="0088124C"/>
    <w:rsid w:val="00884F5E"/>
    <w:rsid w:val="008932CC"/>
    <w:rsid w:val="008A083D"/>
    <w:rsid w:val="008A69F0"/>
    <w:rsid w:val="008B0E7A"/>
    <w:rsid w:val="008B779F"/>
    <w:rsid w:val="008C14EB"/>
    <w:rsid w:val="008C1863"/>
    <w:rsid w:val="008C3131"/>
    <w:rsid w:val="008C5F37"/>
    <w:rsid w:val="008D05B2"/>
    <w:rsid w:val="008D1BC4"/>
    <w:rsid w:val="008D2C92"/>
    <w:rsid w:val="008D749B"/>
    <w:rsid w:val="008E79CA"/>
    <w:rsid w:val="008F0BEA"/>
    <w:rsid w:val="008F2F44"/>
    <w:rsid w:val="008F37B9"/>
    <w:rsid w:val="008F3FE1"/>
    <w:rsid w:val="008F786E"/>
    <w:rsid w:val="00901993"/>
    <w:rsid w:val="00915129"/>
    <w:rsid w:val="00915667"/>
    <w:rsid w:val="009254B2"/>
    <w:rsid w:val="009267DE"/>
    <w:rsid w:val="009271FC"/>
    <w:rsid w:val="00933008"/>
    <w:rsid w:val="00936826"/>
    <w:rsid w:val="00946BF1"/>
    <w:rsid w:val="00950263"/>
    <w:rsid w:val="00950355"/>
    <w:rsid w:val="00953473"/>
    <w:rsid w:val="00970F3B"/>
    <w:rsid w:val="0097103A"/>
    <w:rsid w:val="00972EFD"/>
    <w:rsid w:val="0097392B"/>
    <w:rsid w:val="00986E74"/>
    <w:rsid w:val="00987D36"/>
    <w:rsid w:val="00990744"/>
    <w:rsid w:val="009A0A87"/>
    <w:rsid w:val="009A7554"/>
    <w:rsid w:val="009B020F"/>
    <w:rsid w:val="009B1482"/>
    <w:rsid w:val="009B4452"/>
    <w:rsid w:val="009C1877"/>
    <w:rsid w:val="009C7005"/>
    <w:rsid w:val="009D1CC0"/>
    <w:rsid w:val="009D2AC3"/>
    <w:rsid w:val="009E06EE"/>
    <w:rsid w:val="009E334C"/>
    <w:rsid w:val="009E67B2"/>
    <w:rsid w:val="009F52BA"/>
    <w:rsid w:val="00A01094"/>
    <w:rsid w:val="00A06A51"/>
    <w:rsid w:val="00A10B76"/>
    <w:rsid w:val="00A12567"/>
    <w:rsid w:val="00A22799"/>
    <w:rsid w:val="00A228BB"/>
    <w:rsid w:val="00A36EAC"/>
    <w:rsid w:val="00A44059"/>
    <w:rsid w:val="00A45CDD"/>
    <w:rsid w:val="00A57E1F"/>
    <w:rsid w:val="00A61055"/>
    <w:rsid w:val="00A61FAD"/>
    <w:rsid w:val="00A71994"/>
    <w:rsid w:val="00A71A37"/>
    <w:rsid w:val="00A73F9A"/>
    <w:rsid w:val="00A74A64"/>
    <w:rsid w:val="00A775B4"/>
    <w:rsid w:val="00A77656"/>
    <w:rsid w:val="00A77B01"/>
    <w:rsid w:val="00A9064E"/>
    <w:rsid w:val="00A919F5"/>
    <w:rsid w:val="00AA2C94"/>
    <w:rsid w:val="00AB6F5F"/>
    <w:rsid w:val="00AC0F04"/>
    <w:rsid w:val="00AC773D"/>
    <w:rsid w:val="00AD3C5C"/>
    <w:rsid w:val="00AE091C"/>
    <w:rsid w:val="00AF3F67"/>
    <w:rsid w:val="00B00432"/>
    <w:rsid w:val="00B16FE7"/>
    <w:rsid w:val="00B20C26"/>
    <w:rsid w:val="00B2415B"/>
    <w:rsid w:val="00B2449F"/>
    <w:rsid w:val="00B2465D"/>
    <w:rsid w:val="00B343A2"/>
    <w:rsid w:val="00B5297D"/>
    <w:rsid w:val="00B5350D"/>
    <w:rsid w:val="00B53B72"/>
    <w:rsid w:val="00B6635A"/>
    <w:rsid w:val="00B67921"/>
    <w:rsid w:val="00B67993"/>
    <w:rsid w:val="00B7113C"/>
    <w:rsid w:val="00B71FC6"/>
    <w:rsid w:val="00B72A29"/>
    <w:rsid w:val="00B754A2"/>
    <w:rsid w:val="00B76C22"/>
    <w:rsid w:val="00B77E25"/>
    <w:rsid w:val="00B96BD2"/>
    <w:rsid w:val="00BA3D0F"/>
    <w:rsid w:val="00BB02C1"/>
    <w:rsid w:val="00BB3F66"/>
    <w:rsid w:val="00BC6779"/>
    <w:rsid w:val="00BD0FFA"/>
    <w:rsid w:val="00BD24D7"/>
    <w:rsid w:val="00BE3A39"/>
    <w:rsid w:val="00BF573C"/>
    <w:rsid w:val="00C01CFE"/>
    <w:rsid w:val="00C0427D"/>
    <w:rsid w:val="00C0463B"/>
    <w:rsid w:val="00C201B5"/>
    <w:rsid w:val="00C24CBC"/>
    <w:rsid w:val="00C25B28"/>
    <w:rsid w:val="00C30C5E"/>
    <w:rsid w:val="00C324AB"/>
    <w:rsid w:val="00C32907"/>
    <w:rsid w:val="00C32957"/>
    <w:rsid w:val="00C44807"/>
    <w:rsid w:val="00C548DE"/>
    <w:rsid w:val="00C565AC"/>
    <w:rsid w:val="00C644C8"/>
    <w:rsid w:val="00C67427"/>
    <w:rsid w:val="00C719A9"/>
    <w:rsid w:val="00C74C27"/>
    <w:rsid w:val="00C74F80"/>
    <w:rsid w:val="00C826EB"/>
    <w:rsid w:val="00C91ABC"/>
    <w:rsid w:val="00C9501C"/>
    <w:rsid w:val="00C95D7C"/>
    <w:rsid w:val="00CA5785"/>
    <w:rsid w:val="00CB68B5"/>
    <w:rsid w:val="00CC678E"/>
    <w:rsid w:val="00CD43BD"/>
    <w:rsid w:val="00CD53E6"/>
    <w:rsid w:val="00CE0D59"/>
    <w:rsid w:val="00CE5995"/>
    <w:rsid w:val="00CF22ED"/>
    <w:rsid w:val="00CF35FE"/>
    <w:rsid w:val="00CF40AA"/>
    <w:rsid w:val="00CF7040"/>
    <w:rsid w:val="00D11BAE"/>
    <w:rsid w:val="00D14147"/>
    <w:rsid w:val="00D17B0B"/>
    <w:rsid w:val="00D2039A"/>
    <w:rsid w:val="00D25A3F"/>
    <w:rsid w:val="00D32B91"/>
    <w:rsid w:val="00D53736"/>
    <w:rsid w:val="00D6004A"/>
    <w:rsid w:val="00D60954"/>
    <w:rsid w:val="00D6318F"/>
    <w:rsid w:val="00D7522F"/>
    <w:rsid w:val="00D7554D"/>
    <w:rsid w:val="00D8057E"/>
    <w:rsid w:val="00D80753"/>
    <w:rsid w:val="00D8325A"/>
    <w:rsid w:val="00D850D1"/>
    <w:rsid w:val="00D90B2C"/>
    <w:rsid w:val="00DA020A"/>
    <w:rsid w:val="00DA3B54"/>
    <w:rsid w:val="00DC2C6F"/>
    <w:rsid w:val="00DC7B9F"/>
    <w:rsid w:val="00DD3A00"/>
    <w:rsid w:val="00E031FE"/>
    <w:rsid w:val="00E05684"/>
    <w:rsid w:val="00E06091"/>
    <w:rsid w:val="00E06317"/>
    <w:rsid w:val="00E0760D"/>
    <w:rsid w:val="00E10549"/>
    <w:rsid w:val="00E130F3"/>
    <w:rsid w:val="00E1372F"/>
    <w:rsid w:val="00E22C6A"/>
    <w:rsid w:val="00E23D3B"/>
    <w:rsid w:val="00E2586E"/>
    <w:rsid w:val="00E32CF8"/>
    <w:rsid w:val="00E40FA3"/>
    <w:rsid w:val="00E41A49"/>
    <w:rsid w:val="00E50A08"/>
    <w:rsid w:val="00E51A67"/>
    <w:rsid w:val="00E6043D"/>
    <w:rsid w:val="00E643E6"/>
    <w:rsid w:val="00E71D08"/>
    <w:rsid w:val="00E7428D"/>
    <w:rsid w:val="00E76789"/>
    <w:rsid w:val="00E87D87"/>
    <w:rsid w:val="00E907DD"/>
    <w:rsid w:val="00E90A42"/>
    <w:rsid w:val="00EA514B"/>
    <w:rsid w:val="00EA5FF2"/>
    <w:rsid w:val="00EB1CAC"/>
    <w:rsid w:val="00EB2687"/>
    <w:rsid w:val="00EB2AF2"/>
    <w:rsid w:val="00EB3968"/>
    <w:rsid w:val="00EC24C3"/>
    <w:rsid w:val="00EC483B"/>
    <w:rsid w:val="00ED158E"/>
    <w:rsid w:val="00ED518F"/>
    <w:rsid w:val="00EE3BAF"/>
    <w:rsid w:val="00EE67CE"/>
    <w:rsid w:val="00EF08D4"/>
    <w:rsid w:val="00EF3730"/>
    <w:rsid w:val="00F028E4"/>
    <w:rsid w:val="00F06728"/>
    <w:rsid w:val="00F25D7C"/>
    <w:rsid w:val="00F27A6D"/>
    <w:rsid w:val="00F46FD3"/>
    <w:rsid w:val="00F515DB"/>
    <w:rsid w:val="00F5212F"/>
    <w:rsid w:val="00F52F5B"/>
    <w:rsid w:val="00F54509"/>
    <w:rsid w:val="00F57401"/>
    <w:rsid w:val="00F646F9"/>
    <w:rsid w:val="00F71432"/>
    <w:rsid w:val="00F74818"/>
    <w:rsid w:val="00F82C02"/>
    <w:rsid w:val="00F85090"/>
    <w:rsid w:val="00F8631B"/>
    <w:rsid w:val="00F92112"/>
    <w:rsid w:val="00F93E8C"/>
    <w:rsid w:val="00F94421"/>
    <w:rsid w:val="00FA0CD1"/>
    <w:rsid w:val="00FA2609"/>
    <w:rsid w:val="00FC1ED3"/>
    <w:rsid w:val="00FD215E"/>
    <w:rsid w:val="00FD4A4C"/>
    <w:rsid w:val="00FF1F85"/>
    <w:rsid w:val="00FF31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5292D"/>
  <w15:docId w15:val="{575D7F46-7CFB-4749-A41E-D523C035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52BDC"/>
    <w:pPr>
      <w:spacing w:after="120" w:line="240" w:lineRule="auto"/>
      <w:ind w:firstLine="397"/>
      <w:jc w:val="both"/>
    </w:pPr>
    <w:rPr>
      <w:rFonts w:ascii="Courier New" w:hAnsi="Courier New" w:cs="Times New Roman"/>
      <w:szCs w:val="24"/>
    </w:rPr>
  </w:style>
  <w:style w:type="paragraph" w:styleId="Nadpis1">
    <w:name w:val="heading 1"/>
    <w:basedOn w:val="Normlny"/>
    <w:next w:val="Normlny"/>
    <w:link w:val="Nadpis1Char"/>
    <w:uiPriority w:val="9"/>
    <w:qFormat/>
    <w:rsid w:val="005B11B1"/>
    <w:pPr>
      <w:keepNext/>
      <w:keepLines/>
      <w:numPr>
        <w:numId w:val="1"/>
      </w:numPr>
      <w:spacing w:before="240" w:after="240"/>
      <w:outlineLvl w:val="0"/>
    </w:pPr>
    <w:rPr>
      <w:rFonts w:eastAsiaTheme="majorEastAsia" w:cstheme="majorBidi"/>
      <w:b/>
      <w:bCs/>
      <w:i/>
      <w:caps/>
      <w:sz w:val="32"/>
      <w:szCs w:val="28"/>
      <w:u w:val="single"/>
    </w:rPr>
  </w:style>
  <w:style w:type="paragraph" w:styleId="Nadpis2">
    <w:name w:val="heading 2"/>
    <w:basedOn w:val="Nadpis1"/>
    <w:next w:val="Normlny"/>
    <w:link w:val="Nadpis2Char"/>
    <w:uiPriority w:val="9"/>
    <w:unhideWhenUsed/>
    <w:qFormat/>
    <w:rsid w:val="00F54509"/>
    <w:pPr>
      <w:numPr>
        <w:ilvl w:val="1"/>
      </w:numPr>
      <w:outlineLvl w:val="1"/>
    </w:pPr>
    <w:rPr>
      <w:bCs w:val="0"/>
      <w:caps w:val="0"/>
      <w:sz w:val="28"/>
      <w:szCs w:val="26"/>
      <w:u w:val="none"/>
    </w:rPr>
  </w:style>
  <w:style w:type="paragraph" w:styleId="Nadpis3">
    <w:name w:val="heading 3"/>
    <w:basedOn w:val="Nadpis2"/>
    <w:next w:val="Normlny"/>
    <w:link w:val="Nadpis3Char"/>
    <w:uiPriority w:val="9"/>
    <w:unhideWhenUsed/>
    <w:qFormat/>
    <w:rsid w:val="0037762E"/>
    <w:pPr>
      <w:numPr>
        <w:ilvl w:val="2"/>
      </w:numPr>
      <w:outlineLvl w:val="2"/>
    </w:pPr>
    <w:rPr>
      <w:bCs/>
      <w:sz w:val="24"/>
    </w:rPr>
  </w:style>
  <w:style w:type="paragraph" w:styleId="Nadpis4">
    <w:name w:val="heading 4"/>
    <w:basedOn w:val="Normlny"/>
    <w:next w:val="Normlny"/>
    <w:link w:val="Nadpis4Char"/>
    <w:uiPriority w:val="9"/>
    <w:semiHidden/>
    <w:unhideWhenUsed/>
    <w:qFormat/>
    <w:rsid w:val="00CE0D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2C1977"/>
    <w:pPr>
      <w:spacing w:after="0" w:line="240" w:lineRule="auto"/>
    </w:pPr>
    <w:rPr>
      <w:rFonts w:ascii="Times New Roman" w:hAnsi="Times New Roman" w:cs="Times New Roman"/>
      <w:sz w:val="24"/>
      <w:szCs w:val="24"/>
    </w:rPr>
  </w:style>
  <w:style w:type="character" w:customStyle="1" w:styleId="Nadpis1Char">
    <w:name w:val="Nadpis 1 Char"/>
    <w:basedOn w:val="Predvolenpsmoodseku"/>
    <w:link w:val="Nadpis1"/>
    <w:uiPriority w:val="9"/>
    <w:rsid w:val="005B11B1"/>
    <w:rPr>
      <w:rFonts w:ascii="Courier New" w:eastAsiaTheme="majorEastAsia" w:hAnsi="Courier New" w:cstheme="majorBidi"/>
      <w:b/>
      <w:bCs/>
      <w:i/>
      <w:caps/>
      <w:sz w:val="32"/>
      <w:szCs w:val="28"/>
      <w:u w:val="single"/>
    </w:rPr>
  </w:style>
  <w:style w:type="paragraph" w:styleId="Nzov">
    <w:name w:val="Title"/>
    <w:basedOn w:val="Normlny"/>
    <w:next w:val="Normlny"/>
    <w:link w:val="NzovChar"/>
    <w:uiPriority w:val="10"/>
    <w:qFormat/>
    <w:rsid w:val="00680989"/>
    <w:pPr>
      <w:pBdr>
        <w:bottom w:val="single" w:sz="8" w:space="4" w:color="000000" w:themeColor="text1"/>
      </w:pBdr>
      <w:spacing w:after="300"/>
      <w:contextualSpacing/>
      <w:jc w:val="center"/>
    </w:pPr>
    <w:rPr>
      <w:rFonts w:eastAsiaTheme="majorEastAsia" w:cstheme="majorBidi"/>
      <w:b/>
      <w:caps/>
      <w:spacing w:val="5"/>
      <w:kern w:val="28"/>
      <w:sz w:val="28"/>
      <w:szCs w:val="52"/>
    </w:rPr>
  </w:style>
  <w:style w:type="character" w:customStyle="1" w:styleId="NzovChar">
    <w:name w:val="Názov Char"/>
    <w:basedOn w:val="Predvolenpsmoodseku"/>
    <w:link w:val="Nzov"/>
    <w:uiPriority w:val="10"/>
    <w:rsid w:val="00680989"/>
    <w:rPr>
      <w:rFonts w:ascii="Times New Roman" w:eastAsiaTheme="majorEastAsia" w:hAnsi="Times New Roman" w:cstheme="majorBidi"/>
      <w:b/>
      <w:caps/>
      <w:spacing w:val="5"/>
      <w:kern w:val="28"/>
      <w:sz w:val="28"/>
      <w:szCs w:val="52"/>
    </w:rPr>
  </w:style>
  <w:style w:type="character" w:customStyle="1" w:styleId="Nadpis2Char">
    <w:name w:val="Nadpis 2 Char"/>
    <w:basedOn w:val="Predvolenpsmoodseku"/>
    <w:link w:val="Nadpis2"/>
    <w:uiPriority w:val="9"/>
    <w:rsid w:val="00F54509"/>
    <w:rPr>
      <w:rFonts w:ascii="Courier New" w:eastAsiaTheme="majorEastAsia" w:hAnsi="Courier New" w:cstheme="majorBidi"/>
      <w:b/>
      <w:i/>
      <w:sz w:val="28"/>
      <w:szCs w:val="26"/>
    </w:rPr>
  </w:style>
  <w:style w:type="paragraph" w:styleId="Odsekzoznamu">
    <w:name w:val="List Paragraph"/>
    <w:basedOn w:val="Normlny"/>
    <w:uiPriority w:val="34"/>
    <w:qFormat/>
    <w:rsid w:val="00EC24C3"/>
    <w:pPr>
      <w:ind w:left="720"/>
      <w:contextualSpacing/>
    </w:pPr>
  </w:style>
  <w:style w:type="character" w:customStyle="1" w:styleId="Nadpis3Char">
    <w:name w:val="Nadpis 3 Char"/>
    <w:basedOn w:val="Predvolenpsmoodseku"/>
    <w:link w:val="Nadpis3"/>
    <w:uiPriority w:val="9"/>
    <w:rsid w:val="0037762E"/>
    <w:rPr>
      <w:rFonts w:ascii="Courier New" w:eastAsiaTheme="majorEastAsia" w:hAnsi="Courier New" w:cstheme="majorBidi"/>
      <w:b/>
      <w:bCs/>
      <w:i/>
      <w:sz w:val="24"/>
      <w:szCs w:val="26"/>
    </w:rPr>
  </w:style>
  <w:style w:type="table" w:styleId="Mriekatabuky">
    <w:name w:val="Table Grid"/>
    <w:basedOn w:val="Normlnatabuka"/>
    <w:uiPriority w:val="39"/>
    <w:rsid w:val="003B58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Predvolenpsmoodseku"/>
    <w:link w:val="Nadpis4"/>
    <w:uiPriority w:val="9"/>
    <w:semiHidden/>
    <w:rsid w:val="00CE0D59"/>
    <w:rPr>
      <w:rFonts w:asciiTheme="majorHAnsi" w:eastAsiaTheme="majorEastAsia" w:hAnsiTheme="majorHAnsi" w:cstheme="majorBidi"/>
      <w:b/>
      <w:bCs/>
      <w:i/>
      <w:iCs/>
      <w:color w:val="4F81BD" w:themeColor="accent1"/>
      <w:szCs w:val="24"/>
    </w:rPr>
  </w:style>
  <w:style w:type="paragraph" w:styleId="Hlavikaobsahu">
    <w:name w:val="TOC Heading"/>
    <w:basedOn w:val="Nadpis1"/>
    <w:next w:val="Normlny"/>
    <w:uiPriority w:val="39"/>
    <w:unhideWhenUsed/>
    <w:qFormat/>
    <w:rsid w:val="003369A2"/>
    <w:pPr>
      <w:numPr>
        <w:numId w:val="0"/>
      </w:numPr>
      <w:spacing w:before="480" w:after="0" w:line="276" w:lineRule="auto"/>
      <w:jc w:val="left"/>
      <w:outlineLvl w:val="9"/>
    </w:pPr>
    <w:rPr>
      <w:rFonts w:asciiTheme="majorHAnsi" w:hAnsiTheme="majorHAnsi"/>
      <w:i w:val="0"/>
      <w:caps w:val="0"/>
      <w:color w:val="365F91" w:themeColor="accent1" w:themeShade="BF"/>
      <w:sz w:val="28"/>
      <w:u w:val="none"/>
      <w:lang w:eastAsia="sk-SK"/>
    </w:rPr>
  </w:style>
  <w:style w:type="paragraph" w:styleId="Obsah1">
    <w:name w:val="toc 1"/>
    <w:basedOn w:val="Normlny"/>
    <w:next w:val="Normlny"/>
    <w:autoRedefine/>
    <w:uiPriority w:val="39"/>
    <w:unhideWhenUsed/>
    <w:rsid w:val="003369A2"/>
    <w:pPr>
      <w:tabs>
        <w:tab w:val="left" w:pos="1100"/>
        <w:tab w:val="right" w:leader="dot" w:pos="9062"/>
      </w:tabs>
      <w:spacing w:after="100"/>
      <w:ind w:left="1134" w:hanging="737"/>
    </w:pPr>
    <w:rPr>
      <w:b/>
      <w:i/>
      <w:sz w:val="32"/>
      <w:u w:val="single"/>
    </w:rPr>
  </w:style>
  <w:style w:type="paragraph" w:styleId="Obsah2">
    <w:name w:val="toc 2"/>
    <w:basedOn w:val="Normlny"/>
    <w:next w:val="Normlny"/>
    <w:autoRedefine/>
    <w:uiPriority w:val="39"/>
    <w:unhideWhenUsed/>
    <w:rsid w:val="003369A2"/>
    <w:pPr>
      <w:spacing w:after="100"/>
      <w:ind w:left="220"/>
    </w:pPr>
  </w:style>
  <w:style w:type="paragraph" w:styleId="Obsah3">
    <w:name w:val="toc 3"/>
    <w:basedOn w:val="Normlny"/>
    <w:next w:val="Normlny"/>
    <w:autoRedefine/>
    <w:uiPriority w:val="39"/>
    <w:unhideWhenUsed/>
    <w:rsid w:val="003369A2"/>
    <w:pPr>
      <w:tabs>
        <w:tab w:val="left" w:pos="1849"/>
        <w:tab w:val="right" w:leader="dot" w:pos="9062"/>
      </w:tabs>
      <w:spacing w:after="100"/>
      <w:ind w:left="1843" w:hanging="1006"/>
    </w:pPr>
  </w:style>
  <w:style w:type="character" w:styleId="Hypertextovprepojenie">
    <w:name w:val="Hyperlink"/>
    <w:basedOn w:val="Predvolenpsmoodseku"/>
    <w:uiPriority w:val="99"/>
    <w:unhideWhenUsed/>
    <w:rsid w:val="003369A2"/>
    <w:rPr>
      <w:color w:val="0000FF" w:themeColor="hyperlink"/>
      <w:u w:val="single"/>
    </w:rPr>
  </w:style>
  <w:style w:type="paragraph" w:styleId="Textbubliny">
    <w:name w:val="Balloon Text"/>
    <w:basedOn w:val="Normlny"/>
    <w:link w:val="TextbublinyChar"/>
    <w:uiPriority w:val="99"/>
    <w:semiHidden/>
    <w:unhideWhenUsed/>
    <w:rsid w:val="003369A2"/>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3369A2"/>
    <w:rPr>
      <w:rFonts w:ascii="Tahoma" w:hAnsi="Tahoma" w:cs="Tahoma"/>
      <w:sz w:val="16"/>
      <w:szCs w:val="16"/>
    </w:rPr>
  </w:style>
  <w:style w:type="paragraph" w:styleId="Hlavika">
    <w:name w:val="header"/>
    <w:basedOn w:val="Normlny"/>
    <w:link w:val="HlavikaChar"/>
    <w:uiPriority w:val="99"/>
    <w:unhideWhenUsed/>
    <w:rsid w:val="007119AC"/>
    <w:pPr>
      <w:tabs>
        <w:tab w:val="center" w:pos="4536"/>
        <w:tab w:val="right" w:pos="9072"/>
      </w:tabs>
      <w:spacing w:after="0"/>
    </w:pPr>
  </w:style>
  <w:style w:type="character" w:customStyle="1" w:styleId="HlavikaChar">
    <w:name w:val="Hlavička Char"/>
    <w:basedOn w:val="Predvolenpsmoodseku"/>
    <w:link w:val="Hlavika"/>
    <w:uiPriority w:val="99"/>
    <w:rsid w:val="007119AC"/>
    <w:rPr>
      <w:rFonts w:ascii="Courier New" w:hAnsi="Courier New" w:cs="Times New Roman"/>
      <w:szCs w:val="24"/>
    </w:rPr>
  </w:style>
  <w:style w:type="paragraph" w:styleId="Pta">
    <w:name w:val="footer"/>
    <w:basedOn w:val="Normlny"/>
    <w:link w:val="PtaChar"/>
    <w:uiPriority w:val="99"/>
    <w:unhideWhenUsed/>
    <w:rsid w:val="007119AC"/>
    <w:pPr>
      <w:tabs>
        <w:tab w:val="center" w:pos="4536"/>
        <w:tab w:val="right" w:pos="9072"/>
      </w:tabs>
      <w:spacing w:after="0"/>
    </w:pPr>
  </w:style>
  <w:style w:type="character" w:customStyle="1" w:styleId="PtaChar">
    <w:name w:val="Päta Char"/>
    <w:basedOn w:val="Predvolenpsmoodseku"/>
    <w:link w:val="Pta"/>
    <w:uiPriority w:val="99"/>
    <w:rsid w:val="007119AC"/>
    <w:rPr>
      <w:rFonts w:ascii="Courier New" w:hAnsi="Courier New" w:cs="Times New Roman"/>
      <w:szCs w:val="24"/>
    </w:rPr>
  </w:style>
  <w:style w:type="character" w:styleId="Zstupntext">
    <w:name w:val="Placeholder Text"/>
    <w:basedOn w:val="Predvolenpsmoodseku"/>
    <w:uiPriority w:val="99"/>
    <w:semiHidden/>
    <w:rsid w:val="00C44807"/>
    <w:rPr>
      <w:color w:val="808080"/>
    </w:rPr>
  </w:style>
  <w:style w:type="paragraph" w:customStyle="1" w:styleId="Poznmka">
    <w:name w:val="Poznámka"/>
    <w:basedOn w:val="Normlny"/>
    <w:link w:val="PoznmkaChar"/>
    <w:qFormat/>
    <w:rsid w:val="00171870"/>
    <w:pPr>
      <w:spacing w:before="200" w:after="200"/>
      <w:ind w:left="426" w:firstLine="0"/>
      <w:jc w:val="left"/>
    </w:pPr>
    <w:rPr>
      <w:rFonts w:ascii="Arial" w:hAnsi="Arial" w:cs="Arial"/>
      <w:sz w:val="18"/>
    </w:rPr>
  </w:style>
  <w:style w:type="character" w:customStyle="1" w:styleId="PoznmkaChar">
    <w:name w:val="Poznámka Char"/>
    <w:basedOn w:val="Predvolenpsmoodseku"/>
    <w:link w:val="Poznmka"/>
    <w:rsid w:val="00171870"/>
    <w:rPr>
      <w:rFonts w:ascii="Arial" w:hAnsi="Arial" w:cs="Arial"/>
      <w:sz w:val="18"/>
      <w:szCs w:val="24"/>
    </w:rPr>
  </w:style>
  <w:style w:type="table" w:customStyle="1" w:styleId="Mriekatabuky1">
    <w:name w:val="Mriežka tabuľky1"/>
    <w:basedOn w:val="Normlnatabuka"/>
    <w:next w:val="Mriekatabuky"/>
    <w:uiPriority w:val="59"/>
    <w:rsid w:val="001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86161">
      <w:bodyDiv w:val="1"/>
      <w:marLeft w:val="0"/>
      <w:marRight w:val="0"/>
      <w:marTop w:val="0"/>
      <w:marBottom w:val="0"/>
      <w:divBdr>
        <w:top w:val="none" w:sz="0" w:space="0" w:color="auto"/>
        <w:left w:val="none" w:sz="0" w:space="0" w:color="auto"/>
        <w:bottom w:val="none" w:sz="0" w:space="0" w:color="auto"/>
        <w:right w:val="none" w:sz="0" w:space="0" w:color="auto"/>
      </w:divBdr>
      <w:divsChild>
        <w:div w:id="1434787161">
          <w:marLeft w:val="255"/>
          <w:marRight w:val="0"/>
          <w:marTop w:val="75"/>
          <w:marBottom w:val="0"/>
          <w:divBdr>
            <w:top w:val="none" w:sz="0" w:space="0" w:color="auto"/>
            <w:left w:val="none" w:sz="0" w:space="0" w:color="auto"/>
            <w:bottom w:val="none" w:sz="0" w:space="0" w:color="auto"/>
            <w:right w:val="none" w:sz="0" w:space="0" w:color="auto"/>
          </w:divBdr>
        </w:div>
        <w:div w:id="2005621627">
          <w:marLeft w:val="255"/>
          <w:marRight w:val="0"/>
          <w:marTop w:val="75"/>
          <w:marBottom w:val="0"/>
          <w:divBdr>
            <w:top w:val="none" w:sz="0" w:space="0" w:color="auto"/>
            <w:left w:val="none" w:sz="0" w:space="0" w:color="auto"/>
            <w:bottom w:val="none" w:sz="0" w:space="0" w:color="auto"/>
            <w:right w:val="none" w:sz="0" w:space="0" w:color="auto"/>
          </w:divBdr>
        </w:div>
        <w:div w:id="630478407">
          <w:marLeft w:val="255"/>
          <w:marRight w:val="0"/>
          <w:marTop w:val="75"/>
          <w:marBottom w:val="0"/>
          <w:divBdr>
            <w:top w:val="none" w:sz="0" w:space="0" w:color="auto"/>
            <w:left w:val="none" w:sz="0" w:space="0" w:color="auto"/>
            <w:bottom w:val="none" w:sz="0" w:space="0" w:color="auto"/>
            <w:right w:val="none" w:sz="0" w:space="0" w:color="auto"/>
          </w:divBdr>
        </w:div>
        <w:div w:id="2100786829">
          <w:marLeft w:val="255"/>
          <w:marRight w:val="0"/>
          <w:marTop w:val="75"/>
          <w:marBottom w:val="0"/>
          <w:divBdr>
            <w:top w:val="none" w:sz="0" w:space="0" w:color="auto"/>
            <w:left w:val="none" w:sz="0" w:space="0" w:color="auto"/>
            <w:bottom w:val="none" w:sz="0" w:space="0" w:color="auto"/>
            <w:right w:val="none" w:sz="0" w:space="0" w:color="auto"/>
          </w:divBdr>
        </w:div>
        <w:div w:id="942961423">
          <w:marLeft w:val="255"/>
          <w:marRight w:val="0"/>
          <w:marTop w:val="75"/>
          <w:marBottom w:val="0"/>
          <w:divBdr>
            <w:top w:val="none" w:sz="0" w:space="0" w:color="auto"/>
            <w:left w:val="none" w:sz="0" w:space="0" w:color="auto"/>
            <w:bottom w:val="none" w:sz="0" w:space="0" w:color="auto"/>
            <w:right w:val="none" w:sz="0" w:space="0" w:color="auto"/>
          </w:divBdr>
        </w:div>
        <w:div w:id="978534444">
          <w:marLeft w:val="255"/>
          <w:marRight w:val="0"/>
          <w:marTop w:val="75"/>
          <w:marBottom w:val="0"/>
          <w:divBdr>
            <w:top w:val="none" w:sz="0" w:space="0" w:color="auto"/>
            <w:left w:val="none" w:sz="0" w:space="0" w:color="auto"/>
            <w:bottom w:val="none" w:sz="0" w:space="0" w:color="auto"/>
            <w:right w:val="none" w:sz="0" w:space="0" w:color="auto"/>
          </w:divBdr>
        </w:div>
      </w:divsChild>
    </w:div>
    <w:div w:id="207571689">
      <w:bodyDiv w:val="1"/>
      <w:marLeft w:val="0"/>
      <w:marRight w:val="0"/>
      <w:marTop w:val="0"/>
      <w:marBottom w:val="0"/>
      <w:divBdr>
        <w:top w:val="none" w:sz="0" w:space="0" w:color="auto"/>
        <w:left w:val="none" w:sz="0" w:space="0" w:color="auto"/>
        <w:bottom w:val="none" w:sz="0" w:space="0" w:color="auto"/>
        <w:right w:val="none" w:sz="0" w:space="0" w:color="auto"/>
      </w:divBdr>
    </w:div>
    <w:div w:id="1243375899">
      <w:bodyDiv w:val="1"/>
      <w:marLeft w:val="0"/>
      <w:marRight w:val="0"/>
      <w:marTop w:val="0"/>
      <w:marBottom w:val="0"/>
      <w:divBdr>
        <w:top w:val="none" w:sz="0" w:space="0" w:color="auto"/>
        <w:left w:val="none" w:sz="0" w:space="0" w:color="auto"/>
        <w:bottom w:val="none" w:sz="0" w:space="0" w:color="auto"/>
        <w:right w:val="none" w:sz="0" w:space="0" w:color="auto"/>
      </w:divBdr>
      <w:divsChild>
        <w:div w:id="920673947">
          <w:marLeft w:val="255"/>
          <w:marRight w:val="0"/>
          <w:marTop w:val="0"/>
          <w:marBottom w:val="0"/>
          <w:divBdr>
            <w:top w:val="none" w:sz="0" w:space="0" w:color="auto"/>
            <w:left w:val="none" w:sz="0" w:space="0" w:color="auto"/>
            <w:bottom w:val="none" w:sz="0" w:space="0" w:color="auto"/>
            <w:right w:val="none" w:sz="0" w:space="0" w:color="auto"/>
          </w:divBdr>
        </w:div>
        <w:div w:id="9797117">
          <w:marLeft w:val="255"/>
          <w:marRight w:val="0"/>
          <w:marTop w:val="0"/>
          <w:marBottom w:val="0"/>
          <w:divBdr>
            <w:top w:val="none" w:sz="0" w:space="0" w:color="auto"/>
            <w:left w:val="none" w:sz="0" w:space="0" w:color="auto"/>
            <w:bottom w:val="none" w:sz="0" w:space="0" w:color="auto"/>
            <w:right w:val="none" w:sz="0" w:space="0" w:color="auto"/>
          </w:divBdr>
        </w:div>
        <w:div w:id="2112360731">
          <w:marLeft w:val="255"/>
          <w:marRight w:val="0"/>
          <w:marTop w:val="0"/>
          <w:marBottom w:val="0"/>
          <w:divBdr>
            <w:top w:val="none" w:sz="0" w:space="0" w:color="auto"/>
            <w:left w:val="none" w:sz="0" w:space="0" w:color="auto"/>
            <w:bottom w:val="none" w:sz="0" w:space="0" w:color="auto"/>
            <w:right w:val="none" w:sz="0" w:space="0" w:color="auto"/>
          </w:divBdr>
        </w:div>
      </w:divsChild>
    </w:div>
    <w:div w:id="1292326095">
      <w:bodyDiv w:val="1"/>
      <w:marLeft w:val="0"/>
      <w:marRight w:val="0"/>
      <w:marTop w:val="0"/>
      <w:marBottom w:val="0"/>
      <w:divBdr>
        <w:top w:val="none" w:sz="0" w:space="0" w:color="auto"/>
        <w:left w:val="none" w:sz="0" w:space="0" w:color="auto"/>
        <w:bottom w:val="none" w:sz="0" w:space="0" w:color="auto"/>
        <w:right w:val="none" w:sz="0" w:space="0" w:color="auto"/>
      </w:divBdr>
    </w:div>
    <w:div w:id="1338311243">
      <w:bodyDiv w:val="1"/>
      <w:marLeft w:val="0"/>
      <w:marRight w:val="0"/>
      <w:marTop w:val="0"/>
      <w:marBottom w:val="0"/>
      <w:divBdr>
        <w:top w:val="none" w:sz="0" w:space="0" w:color="auto"/>
        <w:left w:val="none" w:sz="0" w:space="0" w:color="auto"/>
        <w:bottom w:val="none" w:sz="0" w:space="0" w:color="auto"/>
        <w:right w:val="none" w:sz="0" w:space="0" w:color="auto"/>
      </w:divBdr>
    </w:div>
    <w:div w:id="1441604890">
      <w:bodyDiv w:val="1"/>
      <w:marLeft w:val="0"/>
      <w:marRight w:val="0"/>
      <w:marTop w:val="0"/>
      <w:marBottom w:val="0"/>
      <w:divBdr>
        <w:top w:val="none" w:sz="0" w:space="0" w:color="auto"/>
        <w:left w:val="none" w:sz="0" w:space="0" w:color="auto"/>
        <w:bottom w:val="none" w:sz="0" w:space="0" w:color="auto"/>
        <w:right w:val="none" w:sz="0" w:space="0" w:color="auto"/>
      </w:divBdr>
      <w:divsChild>
        <w:div w:id="827553707">
          <w:marLeft w:val="255"/>
          <w:marRight w:val="0"/>
          <w:marTop w:val="0"/>
          <w:marBottom w:val="0"/>
          <w:divBdr>
            <w:top w:val="none" w:sz="0" w:space="0" w:color="auto"/>
            <w:left w:val="none" w:sz="0" w:space="0" w:color="auto"/>
            <w:bottom w:val="none" w:sz="0" w:space="0" w:color="auto"/>
            <w:right w:val="none" w:sz="0" w:space="0" w:color="auto"/>
          </w:divBdr>
        </w:div>
        <w:div w:id="201671879">
          <w:marLeft w:val="255"/>
          <w:marRight w:val="0"/>
          <w:marTop w:val="0"/>
          <w:marBottom w:val="0"/>
          <w:divBdr>
            <w:top w:val="none" w:sz="0" w:space="0" w:color="auto"/>
            <w:left w:val="none" w:sz="0" w:space="0" w:color="auto"/>
            <w:bottom w:val="none" w:sz="0" w:space="0" w:color="auto"/>
            <w:right w:val="none" w:sz="0" w:space="0" w:color="auto"/>
          </w:divBdr>
        </w:div>
        <w:div w:id="717364328">
          <w:marLeft w:val="255"/>
          <w:marRight w:val="0"/>
          <w:marTop w:val="0"/>
          <w:marBottom w:val="0"/>
          <w:divBdr>
            <w:top w:val="none" w:sz="0" w:space="0" w:color="auto"/>
            <w:left w:val="none" w:sz="0" w:space="0" w:color="auto"/>
            <w:bottom w:val="none" w:sz="0" w:space="0" w:color="auto"/>
            <w:right w:val="none" w:sz="0" w:space="0" w:color="auto"/>
          </w:divBdr>
        </w:div>
      </w:divsChild>
    </w:div>
    <w:div w:id="146605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9A12D-9A0A-40D1-AC47-CBBD938C7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4165</TotalTime>
  <Pages>19</Pages>
  <Words>5732</Words>
  <Characters>32678</Characters>
  <Application>Microsoft Office Word</Application>
  <DocSecurity>0</DocSecurity>
  <Lines>272</Lines>
  <Paragraphs>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Gogo</dc:creator>
  <cp:lastModifiedBy>Peter</cp:lastModifiedBy>
  <cp:revision>186</cp:revision>
  <cp:lastPrinted>2021-12-15T14:18:00Z</cp:lastPrinted>
  <dcterms:created xsi:type="dcterms:W3CDTF">2017-03-28T13:30:00Z</dcterms:created>
  <dcterms:modified xsi:type="dcterms:W3CDTF">2021-12-15T14:19:00Z</dcterms:modified>
</cp:coreProperties>
</file>